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Pr="00EC6150" w:rsidRDefault="00EC6150" w:rsidP="00897A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EC6150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Este  Acueducto  abastecerá de agua potable a las comunidades de  El Caliche-Buenos Aires, alimentado de pozos mediante una Línea de impulsión  hacia Depósito Regulador. Sus principales componentes son: Línea de  impulsión  en tubería de Ø06 PVC  SDR-21 con un longitud  de  470.73 M</w:t>
      </w:r>
      <w:bookmarkStart w:id="0" w:name="_GoBack"/>
      <w:bookmarkEnd w:id="0"/>
      <w:r w:rsidRPr="00EC6150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L,  Depósito   Regulador  de  300 m3, línea matriz  en tubería de Ø 08 PVC  SDR-26 y Red de Distribución en tubería de Ø4, y  Ø 3,PVC SDR-26 con una longitud de  11,013.81 ML , 886 acometidas.</w:t>
      </w:r>
    </w:p>
    <w:sectPr w:rsidR="00897ACB" w:rsidRPr="00EC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872687"/>
    <w:rsid w:val="00897ACB"/>
    <w:rsid w:val="009024F6"/>
    <w:rsid w:val="00913D36"/>
    <w:rsid w:val="00A33DC2"/>
    <w:rsid w:val="00BE1611"/>
    <w:rsid w:val="00C038AD"/>
    <w:rsid w:val="00EC20E8"/>
    <w:rsid w:val="00EC6150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2019-07-08T15:47:00Z</dcterms:modified>
</cp:coreProperties>
</file>