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083D353F" w:rsidR="00465CCF" w:rsidRPr="008A31AE" w:rsidRDefault="00465CCF" w:rsidP="008A31AE">
      <w:pPr>
        <w:pBdr>
          <w:top w:val="nil"/>
          <w:left w:val="nil"/>
          <w:bottom w:val="nil"/>
          <w:right w:val="nil"/>
          <w:between w:val="nil"/>
        </w:pBdr>
        <w:spacing w:line="276" w:lineRule="auto"/>
        <w:jc w:val="both"/>
        <w:rPr>
          <w:b/>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001533BA" w:rsidRPr="001E6E46">
        <w:rPr>
          <w:b/>
        </w:rPr>
        <w:t>“ADQUISICIÓN DE EQUIPOS INFORMÁTICOS Y ACCESORIOS PARA SER UTILIZADOS A NIVEL NACIONAL EN EL INAPA”</w:t>
      </w:r>
      <w:r w:rsidR="008A31AE">
        <w:rPr>
          <w:rFonts w:ascii="Book Antiqua" w:eastAsia="Arial Narrow" w:hAnsi="Book Antiqua" w:cs="Arial Narrow"/>
          <w:b/>
          <w:sz w:val="22"/>
          <w:szCs w:val="22"/>
        </w:rPr>
        <w:t xml:space="preserve"> </w:t>
      </w:r>
      <w:r w:rsidRPr="00921446">
        <w:t>Referencia:</w:t>
      </w:r>
      <w:r w:rsidR="0092397F">
        <w:t xml:space="preserve"> </w:t>
      </w:r>
      <w:r w:rsidR="008A31AE">
        <w:rPr>
          <w:b/>
        </w:rPr>
        <w:t xml:space="preserve">SUBASTA INVERSA </w:t>
      </w:r>
      <w:r w:rsidR="00400C36" w:rsidRPr="0092397F">
        <w:rPr>
          <w:b/>
        </w:rPr>
        <w:t>INAPA-CCC-</w:t>
      </w:r>
      <w:r w:rsidR="008A31AE">
        <w:rPr>
          <w:b/>
        </w:rPr>
        <w:t>SI</w:t>
      </w:r>
      <w:r w:rsidR="00400C36" w:rsidRPr="0092397F">
        <w:rPr>
          <w:b/>
        </w:rPr>
        <w:t>-2024-00</w:t>
      </w:r>
      <w:r w:rsidR="008A31AE">
        <w:rPr>
          <w:b/>
        </w:rPr>
        <w:t>0</w:t>
      </w:r>
      <w:r w:rsidR="001E6E46">
        <w:rPr>
          <w:b/>
        </w:rPr>
        <w:t>2</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5DAD27ED"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860572" w:rsidRPr="00860572">
        <w:rPr>
          <w:b/>
        </w:rPr>
        <w:t>“ADQUISICIÓN DE EQUIPOS INFORMÁTICOS Y ACCESORIOS PARA SER UTILIZADOS A NIVEL NACIONAL EN EL INAPA”</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6D13FB9" w14:textId="0F18224D" w:rsidR="00465CCF" w:rsidRDefault="00305F17" w:rsidP="009239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713A2D80" w14:textId="6097817C" w:rsidR="008A31AE" w:rsidRDefault="008A31AE" w:rsidP="008A31AE">
      <w:pPr>
        <w:spacing w:line="480" w:lineRule="auto"/>
        <w:jc w:val="both"/>
        <w:rPr>
          <w:rFonts w:ascii="Book Antiqua" w:eastAsia="Arial Narrow" w:hAnsi="Book Antiqua" w:cs="Arial Narrow"/>
          <w:sz w:val="20"/>
          <w:szCs w:val="22"/>
        </w:rPr>
      </w:pPr>
    </w:p>
    <w:tbl>
      <w:tblPr>
        <w:tblW w:w="5309"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9"/>
        <w:gridCol w:w="4265"/>
        <w:gridCol w:w="2839"/>
        <w:gridCol w:w="1282"/>
      </w:tblGrid>
      <w:tr w:rsidR="00C66FED" w:rsidRPr="00902348" w14:paraId="52E51A74" w14:textId="77777777" w:rsidTr="00A75FBE">
        <w:trPr>
          <w:trHeight w:val="300"/>
        </w:trPr>
        <w:tc>
          <w:tcPr>
            <w:tcW w:w="614" w:type="pct"/>
            <w:tcBorders>
              <w:right w:val="nil"/>
            </w:tcBorders>
            <w:shd w:val="clear" w:color="000000" w:fill="C1E4F5" w:themeFill="accent1" w:themeFillTint="33"/>
            <w:noWrap/>
            <w:vAlign w:val="center"/>
          </w:tcPr>
          <w:p w14:paraId="21C9D4F1" w14:textId="77777777" w:rsidR="00C66FED" w:rsidRPr="00FB7D29" w:rsidRDefault="00C66FED" w:rsidP="00A75FBE">
            <w:pPr>
              <w:jc w:val="center"/>
              <w:rPr>
                <w:rFonts w:ascii="Arial Narrow" w:hAnsi="Arial Narrow" w:cs="Calibri"/>
                <w:b/>
                <w:bCs/>
                <w:color w:val="000000"/>
                <w:lang w:val="es-ES"/>
              </w:rPr>
            </w:pPr>
          </w:p>
        </w:tc>
        <w:tc>
          <w:tcPr>
            <w:tcW w:w="2201" w:type="pct"/>
            <w:tcBorders>
              <w:left w:val="nil"/>
              <w:right w:val="nil"/>
            </w:tcBorders>
            <w:shd w:val="clear" w:color="000000" w:fill="C1E4F5" w:themeFill="accent1" w:themeFillTint="33"/>
            <w:noWrap/>
            <w:vAlign w:val="center"/>
          </w:tcPr>
          <w:p w14:paraId="56FAEBCE" w14:textId="77777777" w:rsidR="00C66FED" w:rsidRPr="00902348" w:rsidRDefault="00C66FED" w:rsidP="00A75FBE">
            <w:pPr>
              <w:jc w:val="center"/>
              <w:rPr>
                <w:rFonts w:ascii="Arial Narrow" w:hAnsi="Arial Narrow" w:cs="Calibri"/>
                <w:b/>
                <w:bCs/>
              </w:rPr>
            </w:pPr>
            <w:r w:rsidRPr="00FB7D29">
              <w:rPr>
                <w:rFonts w:ascii="Arial Narrow" w:hAnsi="Arial Narrow" w:cs="Calibri"/>
                <w:b/>
                <w:bCs/>
                <w:lang w:val="es-ES"/>
              </w:rPr>
              <w:t xml:space="preserve">                                                      </w:t>
            </w:r>
            <w:r w:rsidRPr="00902348">
              <w:rPr>
                <w:rFonts w:ascii="Arial Narrow" w:hAnsi="Arial Narrow" w:cs="Calibri"/>
                <w:b/>
                <w:bCs/>
              </w:rPr>
              <w:t>LOTE NO. 1</w:t>
            </w:r>
          </w:p>
        </w:tc>
        <w:tc>
          <w:tcPr>
            <w:tcW w:w="1500" w:type="pct"/>
            <w:tcBorders>
              <w:left w:val="nil"/>
              <w:right w:val="nil"/>
            </w:tcBorders>
            <w:shd w:val="clear" w:color="000000" w:fill="C1E4F5" w:themeFill="accent1" w:themeFillTint="33"/>
            <w:noWrap/>
            <w:vAlign w:val="center"/>
          </w:tcPr>
          <w:p w14:paraId="733517E6" w14:textId="77777777" w:rsidR="00C66FED" w:rsidRPr="00902348" w:rsidRDefault="00C66FED" w:rsidP="00A75FBE">
            <w:pPr>
              <w:jc w:val="center"/>
              <w:rPr>
                <w:rFonts w:ascii="Arial Narrow" w:hAnsi="Arial Narrow" w:cs="Calibri"/>
                <w:b/>
                <w:bCs/>
              </w:rPr>
            </w:pPr>
          </w:p>
        </w:tc>
        <w:tc>
          <w:tcPr>
            <w:tcW w:w="684" w:type="pct"/>
            <w:tcBorders>
              <w:left w:val="nil"/>
            </w:tcBorders>
            <w:shd w:val="clear" w:color="000000" w:fill="C1E4F5" w:themeFill="accent1" w:themeFillTint="33"/>
            <w:noWrap/>
            <w:vAlign w:val="center"/>
          </w:tcPr>
          <w:p w14:paraId="56E2B921" w14:textId="77777777" w:rsidR="00C66FED" w:rsidRPr="00902348" w:rsidRDefault="00C66FED" w:rsidP="00A75FBE">
            <w:pPr>
              <w:jc w:val="center"/>
              <w:rPr>
                <w:rFonts w:ascii="Arial Narrow" w:hAnsi="Arial Narrow" w:cs="Calibri"/>
                <w:b/>
                <w:bCs/>
              </w:rPr>
            </w:pPr>
          </w:p>
        </w:tc>
      </w:tr>
      <w:tr w:rsidR="00C66FED" w:rsidRPr="00902348" w14:paraId="64AECB45" w14:textId="77777777" w:rsidTr="00A75FBE">
        <w:trPr>
          <w:trHeight w:val="300"/>
        </w:trPr>
        <w:tc>
          <w:tcPr>
            <w:tcW w:w="614" w:type="pct"/>
            <w:vMerge w:val="restart"/>
            <w:shd w:val="clear" w:color="000000" w:fill="C1E4F5" w:themeFill="accent1" w:themeFillTint="33"/>
            <w:noWrap/>
            <w:vAlign w:val="center"/>
            <w:hideMark/>
          </w:tcPr>
          <w:p w14:paraId="3A34AA75" w14:textId="77777777" w:rsidR="00C66FED" w:rsidRPr="00902348" w:rsidRDefault="00C66FED" w:rsidP="00A75FBE">
            <w:pPr>
              <w:jc w:val="center"/>
              <w:rPr>
                <w:rFonts w:ascii="Arial Narrow" w:hAnsi="Arial Narrow" w:cs="Calibri"/>
                <w:b/>
                <w:bCs/>
                <w:color w:val="000000"/>
              </w:rPr>
            </w:pPr>
            <w:r w:rsidRPr="00902348">
              <w:rPr>
                <w:rFonts w:ascii="Arial Narrow" w:hAnsi="Arial Narrow" w:cs="Calibri"/>
                <w:b/>
                <w:bCs/>
                <w:color w:val="000000"/>
              </w:rPr>
              <w:t>Ítem No.</w:t>
            </w:r>
          </w:p>
        </w:tc>
        <w:tc>
          <w:tcPr>
            <w:tcW w:w="2201" w:type="pct"/>
            <w:vMerge w:val="restart"/>
            <w:shd w:val="clear" w:color="000000" w:fill="C1E4F5" w:themeFill="accent1" w:themeFillTint="33"/>
            <w:noWrap/>
            <w:vAlign w:val="center"/>
            <w:hideMark/>
          </w:tcPr>
          <w:p w14:paraId="117C2DF0"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Descripción</w:t>
            </w:r>
          </w:p>
        </w:tc>
        <w:tc>
          <w:tcPr>
            <w:tcW w:w="1500" w:type="pct"/>
            <w:vMerge w:val="restart"/>
            <w:shd w:val="clear" w:color="000000" w:fill="C1E4F5" w:themeFill="accent1" w:themeFillTint="33"/>
            <w:noWrap/>
            <w:vAlign w:val="center"/>
            <w:hideMark/>
          </w:tcPr>
          <w:p w14:paraId="63FB0516"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Unidades de Medidas</w:t>
            </w:r>
          </w:p>
        </w:tc>
        <w:tc>
          <w:tcPr>
            <w:tcW w:w="684" w:type="pct"/>
            <w:vMerge w:val="restart"/>
            <w:shd w:val="clear" w:color="000000" w:fill="C1E4F5" w:themeFill="accent1" w:themeFillTint="33"/>
            <w:noWrap/>
            <w:vAlign w:val="center"/>
            <w:hideMark/>
          </w:tcPr>
          <w:p w14:paraId="2FFEFFF9"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Cantidades</w:t>
            </w:r>
          </w:p>
        </w:tc>
      </w:tr>
      <w:tr w:rsidR="00C66FED" w:rsidRPr="00902348" w14:paraId="24D5A5C3" w14:textId="77777777" w:rsidTr="00A75FBE">
        <w:trPr>
          <w:trHeight w:val="480"/>
        </w:trPr>
        <w:tc>
          <w:tcPr>
            <w:tcW w:w="614" w:type="pct"/>
            <w:vMerge/>
            <w:shd w:val="clear" w:color="000000" w:fill="C1E4F5" w:themeFill="accent1" w:themeFillTint="33"/>
            <w:vAlign w:val="center"/>
            <w:hideMark/>
          </w:tcPr>
          <w:p w14:paraId="20B911C6" w14:textId="77777777" w:rsidR="00C66FED" w:rsidRPr="00902348" w:rsidRDefault="00C66FED" w:rsidP="00A75FBE">
            <w:pPr>
              <w:rPr>
                <w:rFonts w:ascii="Arial Narrow" w:hAnsi="Arial Narrow" w:cs="Calibri"/>
                <w:b/>
                <w:bCs/>
                <w:color w:val="000000"/>
              </w:rPr>
            </w:pPr>
          </w:p>
        </w:tc>
        <w:tc>
          <w:tcPr>
            <w:tcW w:w="2201" w:type="pct"/>
            <w:vMerge/>
            <w:shd w:val="clear" w:color="000000" w:fill="C1E4F5" w:themeFill="accent1" w:themeFillTint="33"/>
            <w:vAlign w:val="center"/>
            <w:hideMark/>
          </w:tcPr>
          <w:p w14:paraId="76EBAE7F" w14:textId="77777777" w:rsidR="00C66FED" w:rsidRPr="00902348" w:rsidRDefault="00C66FED" w:rsidP="00A75FBE">
            <w:pPr>
              <w:rPr>
                <w:rFonts w:ascii="Arial Narrow" w:hAnsi="Arial Narrow" w:cs="Calibri"/>
                <w:b/>
                <w:bCs/>
              </w:rPr>
            </w:pPr>
          </w:p>
        </w:tc>
        <w:tc>
          <w:tcPr>
            <w:tcW w:w="1500" w:type="pct"/>
            <w:vMerge/>
            <w:shd w:val="clear" w:color="000000" w:fill="C1E4F5" w:themeFill="accent1" w:themeFillTint="33"/>
            <w:vAlign w:val="center"/>
            <w:hideMark/>
          </w:tcPr>
          <w:p w14:paraId="4A92289C" w14:textId="77777777" w:rsidR="00C66FED" w:rsidRPr="00902348" w:rsidRDefault="00C66FED" w:rsidP="00A75FBE">
            <w:pPr>
              <w:rPr>
                <w:rFonts w:ascii="Arial Narrow" w:hAnsi="Arial Narrow" w:cs="Calibri"/>
                <w:b/>
                <w:bCs/>
              </w:rPr>
            </w:pPr>
          </w:p>
        </w:tc>
        <w:tc>
          <w:tcPr>
            <w:tcW w:w="684" w:type="pct"/>
            <w:vMerge/>
            <w:shd w:val="clear" w:color="000000" w:fill="C1E4F5" w:themeFill="accent1" w:themeFillTint="33"/>
            <w:vAlign w:val="center"/>
            <w:hideMark/>
          </w:tcPr>
          <w:p w14:paraId="642CC6DB" w14:textId="77777777" w:rsidR="00C66FED" w:rsidRPr="00902348" w:rsidRDefault="00C66FED" w:rsidP="00A75FBE">
            <w:pPr>
              <w:rPr>
                <w:rFonts w:ascii="Arial Narrow" w:hAnsi="Arial Narrow" w:cs="Calibri"/>
                <w:b/>
                <w:bCs/>
              </w:rPr>
            </w:pPr>
          </w:p>
        </w:tc>
      </w:tr>
      <w:tr w:rsidR="00C66FED" w:rsidRPr="00902348" w14:paraId="2701DFDF" w14:textId="77777777" w:rsidTr="00A75FBE">
        <w:trPr>
          <w:trHeight w:val="300"/>
        </w:trPr>
        <w:tc>
          <w:tcPr>
            <w:tcW w:w="614" w:type="pct"/>
            <w:shd w:val="clear" w:color="auto" w:fill="auto"/>
            <w:noWrap/>
            <w:vAlign w:val="center"/>
            <w:hideMark/>
          </w:tcPr>
          <w:p w14:paraId="3344FA6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c>
          <w:tcPr>
            <w:tcW w:w="2201" w:type="pct"/>
            <w:shd w:val="clear" w:color="auto" w:fill="auto"/>
            <w:hideMark/>
          </w:tcPr>
          <w:p w14:paraId="78468BEB"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DISCOS SAS VXRAIL</w:t>
            </w:r>
          </w:p>
        </w:tc>
        <w:tc>
          <w:tcPr>
            <w:tcW w:w="1500" w:type="pct"/>
            <w:shd w:val="clear" w:color="auto" w:fill="auto"/>
            <w:hideMark/>
          </w:tcPr>
          <w:p w14:paraId="45729C0C"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684" w:type="pct"/>
            <w:shd w:val="clear" w:color="auto" w:fill="auto"/>
            <w:hideMark/>
          </w:tcPr>
          <w:p w14:paraId="58D964EE"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20</w:t>
            </w:r>
          </w:p>
        </w:tc>
      </w:tr>
      <w:tr w:rsidR="00C66FED" w:rsidRPr="00902348" w14:paraId="769825D6" w14:textId="77777777" w:rsidTr="00A75FBE">
        <w:trPr>
          <w:trHeight w:val="315"/>
        </w:trPr>
        <w:tc>
          <w:tcPr>
            <w:tcW w:w="614" w:type="pct"/>
            <w:shd w:val="clear" w:color="auto" w:fill="auto"/>
            <w:noWrap/>
            <w:vAlign w:val="center"/>
            <w:hideMark/>
          </w:tcPr>
          <w:p w14:paraId="0DF62696"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w:t>
            </w:r>
          </w:p>
        </w:tc>
        <w:tc>
          <w:tcPr>
            <w:tcW w:w="2201" w:type="pct"/>
            <w:shd w:val="clear" w:color="auto" w:fill="auto"/>
            <w:hideMark/>
          </w:tcPr>
          <w:p w14:paraId="3733014A"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MEMORIA 32GB VXRAIL</w:t>
            </w:r>
          </w:p>
        </w:tc>
        <w:tc>
          <w:tcPr>
            <w:tcW w:w="1500" w:type="pct"/>
            <w:shd w:val="clear" w:color="auto" w:fill="auto"/>
            <w:hideMark/>
          </w:tcPr>
          <w:p w14:paraId="3AC54196"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684" w:type="pct"/>
            <w:shd w:val="clear" w:color="auto" w:fill="auto"/>
            <w:hideMark/>
          </w:tcPr>
          <w:p w14:paraId="3C71D8D5"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32</w:t>
            </w:r>
          </w:p>
        </w:tc>
      </w:tr>
      <w:tr w:rsidR="00C66FED" w:rsidRPr="00902348" w14:paraId="1348D773" w14:textId="77777777" w:rsidTr="00A75FBE">
        <w:trPr>
          <w:trHeight w:val="450"/>
        </w:trPr>
        <w:tc>
          <w:tcPr>
            <w:tcW w:w="614" w:type="pct"/>
            <w:shd w:val="clear" w:color="auto" w:fill="auto"/>
            <w:noWrap/>
            <w:vAlign w:val="center"/>
            <w:hideMark/>
          </w:tcPr>
          <w:p w14:paraId="45F0875E"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3</w:t>
            </w:r>
          </w:p>
        </w:tc>
        <w:tc>
          <w:tcPr>
            <w:tcW w:w="2201" w:type="pct"/>
            <w:shd w:val="clear" w:color="auto" w:fill="auto"/>
            <w:hideMark/>
          </w:tcPr>
          <w:p w14:paraId="3785E81B"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DISCOS SSD CACHE VXRAIL</w:t>
            </w:r>
          </w:p>
        </w:tc>
        <w:tc>
          <w:tcPr>
            <w:tcW w:w="1500" w:type="pct"/>
            <w:shd w:val="clear" w:color="auto" w:fill="auto"/>
            <w:hideMark/>
          </w:tcPr>
          <w:p w14:paraId="27262E2D"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684" w:type="pct"/>
            <w:shd w:val="clear" w:color="auto" w:fill="auto"/>
            <w:hideMark/>
          </w:tcPr>
          <w:p w14:paraId="7EC62A11"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4</w:t>
            </w:r>
          </w:p>
        </w:tc>
      </w:tr>
    </w:tbl>
    <w:p w14:paraId="2F4F54E1" w14:textId="3FB4DF6C" w:rsidR="00C66FED" w:rsidRDefault="00C66FED" w:rsidP="008A31AE">
      <w:pPr>
        <w:spacing w:line="480" w:lineRule="auto"/>
        <w:jc w:val="both"/>
        <w:rPr>
          <w:rFonts w:ascii="Book Antiqua" w:eastAsia="Arial Narrow" w:hAnsi="Book Antiqua" w:cs="Arial Narrow"/>
          <w:sz w:val="20"/>
          <w:szCs w:val="22"/>
        </w:rPr>
      </w:pPr>
    </w:p>
    <w:tbl>
      <w:tblPr>
        <w:tblW w:w="9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65"/>
        <w:gridCol w:w="4230"/>
        <w:gridCol w:w="2655"/>
        <w:gridCol w:w="1305"/>
      </w:tblGrid>
      <w:tr w:rsidR="00C66FED" w:rsidRPr="00902348" w14:paraId="62E9135E" w14:textId="77777777" w:rsidTr="00A75FBE">
        <w:trPr>
          <w:trHeight w:val="330"/>
        </w:trPr>
        <w:tc>
          <w:tcPr>
            <w:tcW w:w="9355" w:type="dxa"/>
            <w:gridSpan w:val="4"/>
            <w:shd w:val="clear" w:color="auto" w:fill="83CAEB" w:themeFill="accent1" w:themeFillTint="66"/>
            <w:noWrap/>
            <w:vAlign w:val="bottom"/>
            <w:hideMark/>
          </w:tcPr>
          <w:p w14:paraId="3C249807" w14:textId="77777777" w:rsidR="00C66FED" w:rsidRPr="00902348" w:rsidRDefault="00C66FED" w:rsidP="00A75FBE">
            <w:pPr>
              <w:jc w:val="center"/>
              <w:rPr>
                <w:rFonts w:ascii="Arial Narrow" w:hAnsi="Arial Narrow" w:cs="Calibri"/>
                <w:b/>
                <w:bCs/>
                <w:color w:val="000000"/>
              </w:rPr>
            </w:pPr>
            <w:r w:rsidRPr="00902348">
              <w:rPr>
                <w:rFonts w:ascii="Arial Narrow" w:hAnsi="Arial Narrow" w:cs="Calibri"/>
                <w:b/>
                <w:bCs/>
                <w:color w:val="000000"/>
              </w:rPr>
              <w:t>LOTE NO.2</w:t>
            </w:r>
          </w:p>
        </w:tc>
      </w:tr>
      <w:tr w:rsidR="00C66FED" w:rsidRPr="00902348" w14:paraId="1760A27D" w14:textId="77777777" w:rsidTr="00A75FBE">
        <w:trPr>
          <w:trHeight w:val="300"/>
        </w:trPr>
        <w:tc>
          <w:tcPr>
            <w:tcW w:w="1165" w:type="dxa"/>
            <w:vMerge w:val="restart"/>
            <w:shd w:val="clear" w:color="auto" w:fill="83CAEB" w:themeFill="accent1" w:themeFillTint="66"/>
            <w:noWrap/>
            <w:vAlign w:val="center"/>
            <w:hideMark/>
          </w:tcPr>
          <w:p w14:paraId="2298DA49" w14:textId="77777777" w:rsidR="00C66FED" w:rsidRPr="00902348" w:rsidRDefault="00C66FED" w:rsidP="00A75FBE">
            <w:pPr>
              <w:jc w:val="center"/>
              <w:rPr>
                <w:rFonts w:ascii="Arial Narrow" w:hAnsi="Arial Narrow" w:cs="Calibri"/>
                <w:b/>
                <w:bCs/>
                <w:color w:val="000000"/>
              </w:rPr>
            </w:pPr>
            <w:r w:rsidRPr="00902348">
              <w:rPr>
                <w:rFonts w:ascii="Arial Narrow" w:hAnsi="Arial Narrow" w:cs="Calibri"/>
                <w:b/>
                <w:bCs/>
                <w:color w:val="000000"/>
              </w:rPr>
              <w:t xml:space="preserve">Ítem </w:t>
            </w:r>
          </w:p>
        </w:tc>
        <w:tc>
          <w:tcPr>
            <w:tcW w:w="4230" w:type="dxa"/>
            <w:vMerge w:val="restart"/>
            <w:shd w:val="clear" w:color="auto" w:fill="83CAEB" w:themeFill="accent1" w:themeFillTint="66"/>
            <w:noWrap/>
            <w:vAlign w:val="center"/>
            <w:hideMark/>
          </w:tcPr>
          <w:p w14:paraId="5CFAF3E4"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Descripción</w:t>
            </w:r>
          </w:p>
        </w:tc>
        <w:tc>
          <w:tcPr>
            <w:tcW w:w="2655" w:type="dxa"/>
            <w:vMerge w:val="restart"/>
            <w:shd w:val="clear" w:color="auto" w:fill="83CAEB" w:themeFill="accent1" w:themeFillTint="66"/>
            <w:vAlign w:val="center"/>
            <w:hideMark/>
          </w:tcPr>
          <w:p w14:paraId="226B55B6"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Unidades de Medidas</w:t>
            </w:r>
          </w:p>
        </w:tc>
        <w:tc>
          <w:tcPr>
            <w:tcW w:w="1305" w:type="dxa"/>
            <w:vMerge w:val="restart"/>
            <w:shd w:val="clear" w:color="auto" w:fill="83CAEB" w:themeFill="accent1" w:themeFillTint="66"/>
            <w:noWrap/>
            <w:vAlign w:val="center"/>
            <w:hideMark/>
          </w:tcPr>
          <w:p w14:paraId="0AC3DF78"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Cantidades</w:t>
            </w:r>
          </w:p>
        </w:tc>
      </w:tr>
      <w:tr w:rsidR="00C66FED" w:rsidRPr="00902348" w14:paraId="3A121505" w14:textId="77777777" w:rsidTr="00A75FBE">
        <w:trPr>
          <w:trHeight w:val="480"/>
        </w:trPr>
        <w:tc>
          <w:tcPr>
            <w:tcW w:w="1165" w:type="dxa"/>
            <w:vMerge/>
            <w:shd w:val="clear" w:color="auto" w:fill="83CAEB" w:themeFill="accent1" w:themeFillTint="66"/>
            <w:vAlign w:val="center"/>
            <w:hideMark/>
          </w:tcPr>
          <w:p w14:paraId="7146491C" w14:textId="77777777" w:rsidR="00C66FED" w:rsidRPr="00902348" w:rsidRDefault="00C66FED" w:rsidP="00A75FBE">
            <w:pPr>
              <w:rPr>
                <w:rFonts w:ascii="Arial Narrow" w:hAnsi="Arial Narrow" w:cs="Calibri"/>
                <w:b/>
                <w:bCs/>
                <w:color w:val="000000"/>
              </w:rPr>
            </w:pPr>
          </w:p>
        </w:tc>
        <w:tc>
          <w:tcPr>
            <w:tcW w:w="4230" w:type="dxa"/>
            <w:vMerge/>
            <w:shd w:val="clear" w:color="auto" w:fill="83CAEB" w:themeFill="accent1" w:themeFillTint="66"/>
            <w:vAlign w:val="center"/>
            <w:hideMark/>
          </w:tcPr>
          <w:p w14:paraId="306F9DC0" w14:textId="77777777" w:rsidR="00C66FED" w:rsidRPr="00902348" w:rsidRDefault="00C66FED" w:rsidP="00A75FBE">
            <w:pPr>
              <w:rPr>
                <w:rFonts w:ascii="Arial Narrow" w:hAnsi="Arial Narrow" w:cs="Calibri"/>
                <w:b/>
                <w:bCs/>
              </w:rPr>
            </w:pPr>
          </w:p>
        </w:tc>
        <w:tc>
          <w:tcPr>
            <w:tcW w:w="2655" w:type="dxa"/>
            <w:vMerge/>
            <w:shd w:val="clear" w:color="auto" w:fill="83CAEB" w:themeFill="accent1" w:themeFillTint="66"/>
            <w:vAlign w:val="center"/>
            <w:hideMark/>
          </w:tcPr>
          <w:p w14:paraId="45039BDA" w14:textId="77777777" w:rsidR="00C66FED" w:rsidRPr="00902348" w:rsidRDefault="00C66FED" w:rsidP="00A75FBE">
            <w:pPr>
              <w:rPr>
                <w:rFonts w:ascii="Arial Narrow" w:hAnsi="Arial Narrow" w:cs="Calibri"/>
                <w:b/>
                <w:bCs/>
              </w:rPr>
            </w:pPr>
          </w:p>
        </w:tc>
        <w:tc>
          <w:tcPr>
            <w:tcW w:w="1305" w:type="dxa"/>
            <w:vMerge/>
            <w:shd w:val="clear" w:color="auto" w:fill="83CAEB" w:themeFill="accent1" w:themeFillTint="66"/>
            <w:vAlign w:val="center"/>
            <w:hideMark/>
          </w:tcPr>
          <w:p w14:paraId="367ED083" w14:textId="77777777" w:rsidR="00C66FED" w:rsidRPr="00902348" w:rsidRDefault="00C66FED" w:rsidP="00A75FBE">
            <w:pPr>
              <w:rPr>
                <w:rFonts w:ascii="Arial Narrow" w:hAnsi="Arial Narrow" w:cs="Calibri"/>
                <w:b/>
                <w:bCs/>
              </w:rPr>
            </w:pPr>
          </w:p>
        </w:tc>
      </w:tr>
      <w:tr w:rsidR="00C66FED" w:rsidRPr="00902348" w14:paraId="465AC5DD" w14:textId="77777777" w:rsidTr="00A75FBE">
        <w:trPr>
          <w:trHeight w:val="402"/>
        </w:trPr>
        <w:tc>
          <w:tcPr>
            <w:tcW w:w="1165" w:type="dxa"/>
            <w:shd w:val="clear" w:color="auto" w:fill="auto"/>
            <w:noWrap/>
            <w:vAlign w:val="center"/>
            <w:hideMark/>
          </w:tcPr>
          <w:p w14:paraId="62BD3C1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c>
          <w:tcPr>
            <w:tcW w:w="4230" w:type="dxa"/>
            <w:shd w:val="clear" w:color="auto" w:fill="auto"/>
            <w:hideMark/>
          </w:tcPr>
          <w:p w14:paraId="10B6AE40"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LAPTOP (ARM)</w:t>
            </w:r>
          </w:p>
        </w:tc>
        <w:tc>
          <w:tcPr>
            <w:tcW w:w="2655" w:type="dxa"/>
            <w:shd w:val="clear" w:color="auto" w:fill="auto"/>
            <w:hideMark/>
          </w:tcPr>
          <w:p w14:paraId="4B477EB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10D494BD"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4</w:t>
            </w:r>
          </w:p>
        </w:tc>
      </w:tr>
      <w:tr w:rsidR="00C66FED" w:rsidRPr="00902348" w14:paraId="53DFE5BD" w14:textId="77777777" w:rsidTr="00A75FBE">
        <w:trPr>
          <w:trHeight w:val="402"/>
        </w:trPr>
        <w:tc>
          <w:tcPr>
            <w:tcW w:w="1165" w:type="dxa"/>
            <w:shd w:val="clear" w:color="auto" w:fill="auto"/>
            <w:noWrap/>
            <w:vAlign w:val="center"/>
            <w:hideMark/>
          </w:tcPr>
          <w:p w14:paraId="236599C3"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w:t>
            </w:r>
          </w:p>
        </w:tc>
        <w:tc>
          <w:tcPr>
            <w:tcW w:w="4230" w:type="dxa"/>
            <w:shd w:val="clear" w:color="auto" w:fill="auto"/>
            <w:hideMark/>
          </w:tcPr>
          <w:p w14:paraId="0BC88597"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LAPTOP</w:t>
            </w:r>
          </w:p>
        </w:tc>
        <w:tc>
          <w:tcPr>
            <w:tcW w:w="2655" w:type="dxa"/>
            <w:shd w:val="clear" w:color="auto" w:fill="auto"/>
            <w:hideMark/>
          </w:tcPr>
          <w:p w14:paraId="26B9AABA"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3BD7763D"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20</w:t>
            </w:r>
          </w:p>
        </w:tc>
      </w:tr>
      <w:tr w:rsidR="00C66FED" w:rsidRPr="00902348" w14:paraId="35189AD8" w14:textId="77777777" w:rsidTr="00A75FBE">
        <w:trPr>
          <w:trHeight w:val="315"/>
        </w:trPr>
        <w:tc>
          <w:tcPr>
            <w:tcW w:w="1165" w:type="dxa"/>
            <w:shd w:val="clear" w:color="auto" w:fill="auto"/>
            <w:noWrap/>
            <w:vAlign w:val="bottom"/>
            <w:hideMark/>
          </w:tcPr>
          <w:p w14:paraId="4F7D6CDC"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3</w:t>
            </w:r>
          </w:p>
        </w:tc>
        <w:tc>
          <w:tcPr>
            <w:tcW w:w="4230" w:type="dxa"/>
            <w:shd w:val="clear" w:color="auto" w:fill="auto"/>
            <w:noWrap/>
            <w:vAlign w:val="bottom"/>
            <w:hideMark/>
          </w:tcPr>
          <w:p w14:paraId="19C60EAA"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COMPUTADORAS COMPLETAS</w:t>
            </w:r>
          </w:p>
        </w:tc>
        <w:tc>
          <w:tcPr>
            <w:tcW w:w="2655" w:type="dxa"/>
            <w:shd w:val="clear" w:color="auto" w:fill="auto"/>
            <w:hideMark/>
          </w:tcPr>
          <w:p w14:paraId="5E2D41F5"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094848AC"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60</w:t>
            </w:r>
          </w:p>
        </w:tc>
      </w:tr>
      <w:tr w:rsidR="00C66FED" w:rsidRPr="00902348" w14:paraId="495E9981" w14:textId="77777777" w:rsidTr="00A75FBE">
        <w:trPr>
          <w:trHeight w:val="315"/>
        </w:trPr>
        <w:tc>
          <w:tcPr>
            <w:tcW w:w="1165" w:type="dxa"/>
            <w:shd w:val="clear" w:color="auto" w:fill="auto"/>
            <w:noWrap/>
            <w:vAlign w:val="bottom"/>
            <w:hideMark/>
          </w:tcPr>
          <w:p w14:paraId="0BF9185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4</w:t>
            </w:r>
          </w:p>
        </w:tc>
        <w:tc>
          <w:tcPr>
            <w:tcW w:w="4230" w:type="dxa"/>
            <w:shd w:val="clear" w:color="auto" w:fill="auto"/>
            <w:noWrap/>
            <w:vAlign w:val="bottom"/>
            <w:hideMark/>
          </w:tcPr>
          <w:p w14:paraId="6E270968"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TECLADO</w:t>
            </w:r>
          </w:p>
        </w:tc>
        <w:tc>
          <w:tcPr>
            <w:tcW w:w="2655" w:type="dxa"/>
            <w:shd w:val="clear" w:color="auto" w:fill="auto"/>
            <w:hideMark/>
          </w:tcPr>
          <w:p w14:paraId="6AA0D22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36AA968E"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100</w:t>
            </w:r>
          </w:p>
        </w:tc>
      </w:tr>
      <w:tr w:rsidR="00C66FED" w:rsidRPr="00902348" w14:paraId="7890F34E" w14:textId="77777777" w:rsidTr="00A75FBE">
        <w:trPr>
          <w:trHeight w:val="315"/>
        </w:trPr>
        <w:tc>
          <w:tcPr>
            <w:tcW w:w="1165" w:type="dxa"/>
            <w:shd w:val="clear" w:color="auto" w:fill="auto"/>
            <w:noWrap/>
            <w:vAlign w:val="bottom"/>
            <w:hideMark/>
          </w:tcPr>
          <w:p w14:paraId="4D33D47C"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5</w:t>
            </w:r>
          </w:p>
        </w:tc>
        <w:tc>
          <w:tcPr>
            <w:tcW w:w="4230" w:type="dxa"/>
            <w:shd w:val="clear" w:color="auto" w:fill="auto"/>
            <w:noWrap/>
            <w:vAlign w:val="bottom"/>
            <w:hideMark/>
          </w:tcPr>
          <w:p w14:paraId="586B8518"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MOUSE</w:t>
            </w:r>
          </w:p>
        </w:tc>
        <w:tc>
          <w:tcPr>
            <w:tcW w:w="2655" w:type="dxa"/>
            <w:shd w:val="clear" w:color="auto" w:fill="auto"/>
            <w:noWrap/>
            <w:vAlign w:val="bottom"/>
            <w:hideMark/>
          </w:tcPr>
          <w:p w14:paraId="2FDDC0B6"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noWrap/>
            <w:vAlign w:val="bottom"/>
            <w:hideMark/>
          </w:tcPr>
          <w:p w14:paraId="6936DB89"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100</w:t>
            </w:r>
          </w:p>
        </w:tc>
      </w:tr>
      <w:tr w:rsidR="00C66FED" w:rsidRPr="00902348" w14:paraId="3585B85B" w14:textId="77777777" w:rsidTr="00A75FBE">
        <w:trPr>
          <w:trHeight w:val="315"/>
        </w:trPr>
        <w:tc>
          <w:tcPr>
            <w:tcW w:w="1165" w:type="dxa"/>
            <w:shd w:val="clear" w:color="auto" w:fill="auto"/>
            <w:noWrap/>
            <w:vAlign w:val="bottom"/>
            <w:hideMark/>
          </w:tcPr>
          <w:p w14:paraId="6BD2DDB0"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lastRenderedPageBreak/>
              <w:t>6</w:t>
            </w:r>
          </w:p>
        </w:tc>
        <w:tc>
          <w:tcPr>
            <w:tcW w:w="4230" w:type="dxa"/>
            <w:shd w:val="clear" w:color="auto" w:fill="auto"/>
            <w:noWrap/>
            <w:vAlign w:val="bottom"/>
            <w:hideMark/>
          </w:tcPr>
          <w:p w14:paraId="138F8793"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UPS</w:t>
            </w:r>
          </w:p>
        </w:tc>
        <w:tc>
          <w:tcPr>
            <w:tcW w:w="2655" w:type="dxa"/>
            <w:shd w:val="clear" w:color="auto" w:fill="auto"/>
            <w:noWrap/>
            <w:vAlign w:val="bottom"/>
            <w:hideMark/>
          </w:tcPr>
          <w:p w14:paraId="0450D5C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2C257EFF"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r>
      <w:tr w:rsidR="00C66FED" w:rsidRPr="00902348" w14:paraId="441C0B90" w14:textId="77777777" w:rsidTr="00A75FBE">
        <w:trPr>
          <w:trHeight w:val="315"/>
        </w:trPr>
        <w:tc>
          <w:tcPr>
            <w:tcW w:w="1165" w:type="dxa"/>
            <w:shd w:val="clear" w:color="auto" w:fill="auto"/>
            <w:noWrap/>
            <w:vAlign w:val="bottom"/>
            <w:hideMark/>
          </w:tcPr>
          <w:p w14:paraId="65FE4BFB"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7</w:t>
            </w:r>
          </w:p>
        </w:tc>
        <w:tc>
          <w:tcPr>
            <w:tcW w:w="4230" w:type="dxa"/>
            <w:shd w:val="clear" w:color="auto" w:fill="auto"/>
            <w:noWrap/>
            <w:vAlign w:val="bottom"/>
            <w:hideMark/>
          </w:tcPr>
          <w:p w14:paraId="67B5BC9D"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BASE PARA MONITOR MOVIL</w:t>
            </w:r>
          </w:p>
        </w:tc>
        <w:tc>
          <w:tcPr>
            <w:tcW w:w="2655" w:type="dxa"/>
            <w:shd w:val="clear" w:color="auto" w:fill="auto"/>
            <w:noWrap/>
            <w:vAlign w:val="bottom"/>
            <w:hideMark/>
          </w:tcPr>
          <w:p w14:paraId="4211CA79"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3F914BF7"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w:t>
            </w:r>
          </w:p>
        </w:tc>
      </w:tr>
    </w:tbl>
    <w:p w14:paraId="18EC0CC0" w14:textId="248CB3C6" w:rsidR="00C66FED" w:rsidRDefault="00C66FED" w:rsidP="008A31AE">
      <w:pPr>
        <w:spacing w:line="480" w:lineRule="auto"/>
        <w:jc w:val="both"/>
        <w:rPr>
          <w:rFonts w:ascii="Book Antiqua" w:eastAsia="Arial Narrow" w:hAnsi="Book Antiqua" w:cs="Arial Narrow"/>
          <w:sz w:val="20"/>
          <w:szCs w:val="22"/>
        </w:rPr>
      </w:pPr>
    </w:p>
    <w:tbl>
      <w:tblPr>
        <w:tblW w:w="9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65"/>
        <w:gridCol w:w="4230"/>
        <w:gridCol w:w="2610"/>
        <w:gridCol w:w="1350"/>
      </w:tblGrid>
      <w:tr w:rsidR="00C66FED" w:rsidRPr="00902348" w14:paraId="7AA16404" w14:textId="77777777" w:rsidTr="00A75FBE">
        <w:trPr>
          <w:trHeight w:val="300"/>
        </w:trPr>
        <w:tc>
          <w:tcPr>
            <w:tcW w:w="9355" w:type="dxa"/>
            <w:gridSpan w:val="4"/>
            <w:shd w:val="clear" w:color="auto" w:fill="C1E4F5" w:themeFill="accent1" w:themeFillTint="33"/>
            <w:noWrap/>
            <w:vAlign w:val="bottom"/>
            <w:hideMark/>
          </w:tcPr>
          <w:p w14:paraId="51B07C67" w14:textId="77777777" w:rsidR="00C66FED" w:rsidRPr="00902348" w:rsidRDefault="00C66FED" w:rsidP="00A75FBE">
            <w:pPr>
              <w:jc w:val="center"/>
              <w:rPr>
                <w:rFonts w:ascii="Arial Narrow" w:hAnsi="Arial Narrow" w:cs="Calibri"/>
                <w:b/>
                <w:color w:val="000000"/>
              </w:rPr>
            </w:pPr>
            <w:r w:rsidRPr="00902348">
              <w:rPr>
                <w:rFonts w:ascii="Arial Narrow" w:hAnsi="Arial Narrow" w:cs="Calibri"/>
                <w:b/>
                <w:color w:val="000000"/>
              </w:rPr>
              <w:t>LOTE NO. 3</w:t>
            </w:r>
          </w:p>
        </w:tc>
      </w:tr>
      <w:tr w:rsidR="00C66FED" w:rsidRPr="00902348" w14:paraId="4E33E79E" w14:textId="77777777" w:rsidTr="00A75FBE">
        <w:trPr>
          <w:trHeight w:val="300"/>
        </w:trPr>
        <w:tc>
          <w:tcPr>
            <w:tcW w:w="1165" w:type="dxa"/>
            <w:vMerge w:val="restart"/>
            <w:shd w:val="clear" w:color="auto" w:fill="C1E4F5" w:themeFill="accent1" w:themeFillTint="33"/>
            <w:noWrap/>
            <w:vAlign w:val="center"/>
            <w:hideMark/>
          </w:tcPr>
          <w:p w14:paraId="1C86DD2C" w14:textId="77777777" w:rsidR="00C66FED" w:rsidRPr="00902348" w:rsidRDefault="00C66FED" w:rsidP="00A75FBE">
            <w:pPr>
              <w:jc w:val="center"/>
              <w:rPr>
                <w:rFonts w:ascii="Arial Narrow" w:hAnsi="Arial Narrow" w:cs="Calibri"/>
                <w:b/>
                <w:bCs/>
                <w:color w:val="000000"/>
              </w:rPr>
            </w:pPr>
            <w:r w:rsidRPr="00902348">
              <w:rPr>
                <w:rFonts w:ascii="Arial Narrow" w:hAnsi="Arial Narrow" w:cs="Calibri"/>
                <w:b/>
                <w:bCs/>
                <w:color w:val="000000"/>
              </w:rPr>
              <w:t>Ítem No.</w:t>
            </w:r>
          </w:p>
        </w:tc>
        <w:tc>
          <w:tcPr>
            <w:tcW w:w="4230" w:type="dxa"/>
            <w:vMerge w:val="restart"/>
            <w:shd w:val="clear" w:color="auto" w:fill="C1E4F5" w:themeFill="accent1" w:themeFillTint="33"/>
            <w:noWrap/>
            <w:vAlign w:val="center"/>
            <w:hideMark/>
          </w:tcPr>
          <w:p w14:paraId="7CDFB43A"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Descripción</w:t>
            </w:r>
          </w:p>
        </w:tc>
        <w:tc>
          <w:tcPr>
            <w:tcW w:w="2610" w:type="dxa"/>
            <w:vMerge w:val="restart"/>
            <w:shd w:val="clear" w:color="auto" w:fill="C1E4F5" w:themeFill="accent1" w:themeFillTint="33"/>
            <w:vAlign w:val="center"/>
            <w:hideMark/>
          </w:tcPr>
          <w:p w14:paraId="2D120DB5"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Unidades de Medidas</w:t>
            </w:r>
          </w:p>
        </w:tc>
        <w:tc>
          <w:tcPr>
            <w:tcW w:w="1350" w:type="dxa"/>
            <w:vMerge w:val="restart"/>
            <w:shd w:val="clear" w:color="auto" w:fill="C1E4F5" w:themeFill="accent1" w:themeFillTint="33"/>
            <w:noWrap/>
            <w:vAlign w:val="center"/>
            <w:hideMark/>
          </w:tcPr>
          <w:p w14:paraId="28A49D51"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Cantidades</w:t>
            </w:r>
          </w:p>
        </w:tc>
      </w:tr>
      <w:tr w:rsidR="00C66FED" w:rsidRPr="00902348" w14:paraId="52F9AD18" w14:textId="77777777" w:rsidTr="00A75FBE">
        <w:trPr>
          <w:trHeight w:val="480"/>
        </w:trPr>
        <w:tc>
          <w:tcPr>
            <w:tcW w:w="1165" w:type="dxa"/>
            <w:vMerge/>
            <w:shd w:val="clear" w:color="auto" w:fill="C1E4F5" w:themeFill="accent1" w:themeFillTint="33"/>
            <w:vAlign w:val="center"/>
            <w:hideMark/>
          </w:tcPr>
          <w:p w14:paraId="38498545" w14:textId="77777777" w:rsidR="00C66FED" w:rsidRPr="00902348" w:rsidRDefault="00C66FED" w:rsidP="00A75FBE">
            <w:pPr>
              <w:rPr>
                <w:rFonts w:ascii="Arial Narrow" w:hAnsi="Arial Narrow" w:cs="Calibri"/>
                <w:b/>
                <w:bCs/>
                <w:color w:val="000000"/>
              </w:rPr>
            </w:pPr>
          </w:p>
        </w:tc>
        <w:tc>
          <w:tcPr>
            <w:tcW w:w="4230" w:type="dxa"/>
            <w:vMerge/>
            <w:shd w:val="clear" w:color="auto" w:fill="C1E4F5" w:themeFill="accent1" w:themeFillTint="33"/>
            <w:vAlign w:val="center"/>
            <w:hideMark/>
          </w:tcPr>
          <w:p w14:paraId="778A7EFB" w14:textId="77777777" w:rsidR="00C66FED" w:rsidRPr="00902348" w:rsidRDefault="00C66FED" w:rsidP="00A75FBE">
            <w:pPr>
              <w:rPr>
                <w:rFonts w:ascii="Arial Narrow" w:hAnsi="Arial Narrow" w:cs="Calibri"/>
                <w:b/>
                <w:bCs/>
              </w:rPr>
            </w:pPr>
          </w:p>
        </w:tc>
        <w:tc>
          <w:tcPr>
            <w:tcW w:w="2610" w:type="dxa"/>
            <w:vMerge/>
            <w:shd w:val="clear" w:color="auto" w:fill="C1E4F5" w:themeFill="accent1" w:themeFillTint="33"/>
            <w:vAlign w:val="center"/>
            <w:hideMark/>
          </w:tcPr>
          <w:p w14:paraId="17365800" w14:textId="77777777" w:rsidR="00C66FED" w:rsidRPr="00902348" w:rsidRDefault="00C66FED" w:rsidP="00A75FBE">
            <w:pPr>
              <w:rPr>
                <w:rFonts w:ascii="Arial Narrow" w:hAnsi="Arial Narrow" w:cs="Calibri"/>
                <w:b/>
                <w:bCs/>
              </w:rPr>
            </w:pPr>
          </w:p>
        </w:tc>
        <w:tc>
          <w:tcPr>
            <w:tcW w:w="1350" w:type="dxa"/>
            <w:vMerge/>
            <w:shd w:val="clear" w:color="auto" w:fill="C1E4F5" w:themeFill="accent1" w:themeFillTint="33"/>
            <w:vAlign w:val="center"/>
            <w:hideMark/>
          </w:tcPr>
          <w:p w14:paraId="1ADAB25F" w14:textId="77777777" w:rsidR="00C66FED" w:rsidRPr="00902348" w:rsidRDefault="00C66FED" w:rsidP="00A75FBE">
            <w:pPr>
              <w:rPr>
                <w:rFonts w:ascii="Arial Narrow" w:hAnsi="Arial Narrow" w:cs="Calibri"/>
                <w:b/>
                <w:bCs/>
              </w:rPr>
            </w:pPr>
          </w:p>
        </w:tc>
      </w:tr>
      <w:tr w:rsidR="00C66FED" w:rsidRPr="00902348" w14:paraId="005AD53F" w14:textId="77777777" w:rsidTr="00A75FBE">
        <w:trPr>
          <w:trHeight w:val="402"/>
        </w:trPr>
        <w:tc>
          <w:tcPr>
            <w:tcW w:w="1165" w:type="dxa"/>
            <w:shd w:val="clear" w:color="auto" w:fill="auto"/>
            <w:noWrap/>
            <w:vAlign w:val="center"/>
            <w:hideMark/>
          </w:tcPr>
          <w:p w14:paraId="4F724F9A"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c>
          <w:tcPr>
            <w:tcW w:w="4230" w:type="dxa"/>
            <w:shd w:val="clear" w:color="auto" w:fill="auto"/>
            <w:hideMark/>
          </w:tcPr>
          <w:p w14:paraId="6F64B7A3"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IMPRESORA DE MEDIO VOLUMEN</w:t>
            </w:r>
          </w:p>
        </w:tc>
        <w:tc>
          <w:tcPr>
            <w:tcW w:w="2610" w:type="dxa"/>
            <w:shd w:val="clear" w:color="auto" w:fill="auto"/>
            <w:hideMark/>
          </w:tcPr>
          <w:p w14:paraId="05E5C940"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50" w:type="dxa"/>
            <w:shd w:val="clear" w:color="auto" w:fill="auto"/>
            <w:hideMark/>
          </w:tcPr>
          <w:p w14:paraId="5B66586B"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r>
      <w:tr w:rsidR="00C66FED" w:rsidRPr="00902348" w14:paraId="57734E34" w14:textId="77777777" w:rsidTr="00A75FBE">
        <w:trPr>
          <w:trHeight w:val="402"/>
        </w:trPr>
        <w:tc>
          <w:tcPr>
            <w:tcW w:w="1165" w:type="dxa"/>
            <w:shd w:val="clear" w:color="auto" w:fill="auto"/>
            <w:noWrap/>
            <w:vAlign w:val="center"/>
            <w:hideMark/>
          </w:tcPr>
          <w:p w14:paraId="37B3733B"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w:t>
            </w:r>
          </w:p>
        </w:tc>
        <w:tc>
          <w:tcPr>
            <w:tcW w:w="4230" w:type="dxa"/>
            <w:shd w:val="clear" w:color="auto" w:fill="auto"/>
            <w:hideMark/>
          </w:tcPr>
          <w:p w14:paraId="7A5871C1"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IMPRESORA DE ALTO VOLUMEN</w:t>
            </w:r>
          </w:p>
        </w:tc>
        <w:tc>
          <w:tcPr>
            <w:tcW w:w="2610" w:type="dxa"/>
            <w:shd w:val="clear" w:color="auto" w:fill="auto"/>
            <w:hideMark/>
          </w:tcPr>
          <w:p w14:paraId="2E10E0BE"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50" w:type="dxa"/>
            <w:shd w:val="clear" w:color="auto" w:fill="auto"/>
            <w:hideMark/>
          </w:tcPr>
          <w:p w14:paraId="588A9497"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r>
      <w:tr w:rsidR="00C66FED" w:rsidRPr="00902348" w14:paraId="4EC3DFD0" w14:textId="77777777" w:rsidTr="00A75FBE">
        <w:trPr>
          <w:trHeight w:val="402"/>
        </w:trPr>
        <w:tc>
          <w:tcPr>
            <w:tcW w:w="1165" w:type="dxa"/>
            <w:shd w:val="clear" w:color="auto" w:fill="auto"/>
            <w:noWrap/>
            <w:vAlign w:val="center"/>
            <w:hideMark/>
          </w:tcPr>
          <w:p w14:paraId="7D8C0990"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3</w:t>
            </w:r>
          </w:p>
        </w:tc>
        <w:tc>
          <w:tcPr>
            <w:tcW w:w="4230" w:type="dxa"/>
            <w:shd w:val="clear" w:color="auto" w:fill="auto"/>
            <w:hideMark/>
          </w:tcPr>
          <w:p w14:paraId="0057D001" w14:textId="77777777" w:rsidR="00C66FED" w:rsidRPr="00FB7D29" w:rsidRDefault="00C66FED" w:rsidP="00A75FBE">
            <w:pPr>
              <w:jc w:val="center"/>
              <w:rPr>
                <w:rFonts w:ascii="Arial Narrow" w:hAnsi="Arial Narrow" w:cs="Calibri"/>
                <w:color w:val="000000"/>
                <w:lang w:val="es-ES"/>
              </w:rPr>
            </w:pPr>
            <w:r w:rsidRPr="00FB7D29">
              <w:rPr>
                <w:rFonts w:ascii="Arial Narrow" w:hAnsi="Arial Narrow" w:cs="Calibri"/>
                <w:color w:val="000000"/>
                <w:lang w:val="es-ES"/>
              </w:rPr>
              <w:t xml:space="preserve"> IMPRESORA TERMICA PARA ETIQUETAS DE SERIE</w:t>
            </w:r>
          </w:p>
        </w:tc>
        <w:tc>
          <w:tcPr>
            <w:tcW w:w="2610" w:type="dxa"/>
            <w:shd w:val="clear" w:color="auto" w:fill="auto"/>
            <w:hideMark/>
          </w:tcPr>
          <w:p w14:paraId="43D35F0D"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50" w:type="dxa"/>
            <w:shd w:val="clear" w:color="auto" w:fill="auto"/>
            <w:hideMark/>
          </w:tcPr>
          <w:p w14:paraId="1EF24167"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r>
      <w:tr w:rsidR="00C66FED" w:rsidRPr="00902348" w14:paraId="16521E28" w14:textId="77777777" w:rsidTr="00A75FBE">
        <w:trPr>
          <w:trHeight w:val="402"/>
        </w:trPr>
        <w:tc>
          <w:tcPr>
            <w:tcW w:w="1165" w:type="dxa"/>
            <w:shd w:val="clear" w:color="auto" w:fill="auto"/>
            <w:noWrap/>
            <w:vAlign w:val="center"/>
            <w:hideMark/>
          </w:tcPr>
          <w:p w14:paraId="4B6E0EC5"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4</w:t>
            </w:r>
          </w:p>
        </w:tc>
        <w:tc>
          <w:tcPr>
            <w:tcW w:w="4230" w:type="dxa"/>
            <w:shd w:val="clear" w:color="auto" w:fill="auto"/>
            <w:hideMark/>
          </w:tcPr>
          <w:p w14:paraId="58397E19"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IMPRESORA MULTIFUNCIONAL</w:t>
            </w:r>
          </w:p>
        </w:tc>
        <w:tc>
          <w:tcPr>
            <w:tcW w:w="2610" w:type="dxa"/>
            <w:shd w:val="clear" w:color="auto" w:fill="auto"/>
            <w:hideMark/>
          </w:tcPr>
          <w:p w14:paraId="30A7597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50" w:type="dxa"/>
            <w:shd w:val="clear" w:color="auto" w:fill="auto"/>
            <w:hideMark/>
          </w:tcPr>
          <w:p w14:paraId="1F1F7ED9"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50</w:t>
            </w:r>
          </w:p>
        </w:tc>
      </w:tr>
      <w:tr w:rsidR="00C66FED" w:rsidRPr="00902348" w14:paraId="587D7B61" w14:textId="77777777" w:rsidTr="00A75FBE">
        <w:trPr>
          <w:trHeight w:val="402"/>
        </w:trPr>
        <w:tc>
          <w:tcPr>
            <w:tcW w:w="1165" w:type="dxa"/>
            <w:shd w:val="clear" w:color="auto" w:fill="auto"/>
            <w:noWrap/>
            <w:vAlign w:val="center"/>
            <w:hideMark/>
          </w:tcPr>
          <w:p w14:paraId="675B9768"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5</w:t>
            </w:r>
          </w:p>
        </w:tc>
        <w:tc>
          <w:tcPr>
            <w:tcW w:w="4230" w:type="dxa"/>
            <w:shd w:val="clear" w:color="auto" w:fill="auto"/>
            <w:hideMark/>
          </w:tcPr>
          <w:p w14:paraId="3FCC576F"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IMPRESORA LASER</w:t>
            </w:r>
          </w:p>
        </w:tc>
        <w:tc>
          <w:tcPr>
            <w:tcW w:w="2610" w:type="dxa"/>
            <w:shd w:val="clear" w:color="auto" w:fill="auto"/>
            <w:hideMark/>
          </w:tcPr>
          <w:p w14:paraId="1D431152"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50" w:type="dxa"/>
            <w:shd w:val="clear" w:color="auto" w:fill="auto"/>
            <w:hideMark/>
          </w:tcPr>
          <w:p w14:paraId="30FC4205"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10</w:t>
            </w:r>
          </w:p>
        </w:tc>
      </w:tr>
    </w:tbl>
    <w:p w14:paraId="0C766EB3" w14:textId="77777777" w:rsidR="0092397F" w:rsidRDefault="0092397F" w:rsidP="0092397F">
      <w:pPr>
        <w:jc w:val="both"/>
        <w:rPr>
          <w:b/>
          <w:sz w:val="22"/>
          <w:szCs w:val="22"/>
        </w:rPr>
      </w:pPr>
    </w:p>
    <w:p w14:paraId="6239A4B3" w14:textId="77777777" w:rsidR="0092397F" w:rsidRPr="004D177F" w:rsidRDefault="0092397F" w:rsidP="0092397F">
      <w:pPr>
        <w:jc w:val="both"/>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w:t>
      </w:r>
      <w:r w:rsidRPr="006B443B">
        <w:rPr>
          <w:sz w:val="22"/>
          <w:szCs w:val="22"/>
        </w:rPr>
        <w:lastRenderedPageBreak/>
        <w:t xml:space="preserve">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lastRenderedPageBreak/>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545A4EB"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FD6E1F">
        <w:rPr>
          <w:rFonts w:ascii="Arial Narrow" w:hAnsi="Arial Narrow" w:cstheme="minorHAnsi"/>
        </w:rPr>
        <w:t>Subasta Inversa</w:t>
      </w:r>
      <w:r w:rsidR="00522844">
        <w:rPr>
          <w:sz w:val="22"/>
          <w:szCs w:val="22"/>
        </w:rPr>
        <w:t xml:space="preserve"> </w:t>
      </w:r>
      <w:r w:rsidR="00481707" w:rsidRPr="00953B5C">
        <w:rPr>
          <w:rFonts w:ascii="Book Antiqua" w:eastAsia="Arial Narrow" w:hAnsi="Book Antiqua" w:cs="Arial Narrow"/>
          <w:b/>
          <w:color w:val="000000"/>
          <w:sz w:val="22"/>
          <w:szCs w:val="22"/>
        </w:rPr>
        <w:t>“</w:t>
      </w:r>
      <w:r w:rsidR="008A09FE" w:rsidRPr="00CD0367">
        <w:rPr>
          <w:rFonts w:ascii="Arial Narrow" w:eastAsia="Arial Narrow" w:hAnsi="Arial Narrow"/>
          <w:b/>
          <w:color w:val="000000"/>
        </w:rPr>
        <w:t>ADQUISICIÓN DE EQUIPOS INFORMÁTICOS Y ACCESORIOS PARA SER UTILIZADOS A NIVEL NACIONAL EN EL INAPA</w:t>
      </w:r>
      <w:r w:rsidR="00481707" w:rsidRPr="00953B5C">
        <w:rPr>
          <w:rFonts w:ascii="Book Antiqua" w:eastAsia="Arial Narrow" w:hAnsi="Book Antiqua" w:cs="Arial Narrow"/>
          <w:b/>
          <w:sz w:val="22"/>
          <w:szCs w:val="22"/>
        </w:rPr>
        <w:t>”</w:t>
      </w:r>
      <w:r w:rsidR="0092397F" w:rsidRPr="0092397F">
        <w:rPr>
          <w:color w:val="000000"/>
          <w:sz w:val="22"/>
          <w:szCs w:val="22"/>
          <w:shd w:val="clear" w:color="auto" w:fill="FFFFFF"/>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481707">
        <w:rPr>
          <w:b/>
          <w:sz w:val="22"/>
          <w:szCs w:val="22"/>
        </w:rPr>
        <w:t>SI-</w:t>
      </w:r>
      <w:r w:rsidR="00522844" w:rsidRPr="00522844">
        <w:rPr>
          <w:b/>
          <w:sz w:val="22"/>
          <w:szCs w:val="22"/>
        </w:rPr>
        <w:t>2024-00</w:t>
      </w:r>
      <w:r w:rsidR="00481707">
        <w:rPr>
          <w:b/>
          <w:sz w:val="22"/>
          <w:szCs w:val="22"/>
        </w:rPr>
        <w:t>0</w:t>
      </w:r>
      <w:r w:rsidR="00351420">
        <w:rPr>
          <w:b/>
          <w:sz w:val="22"/>
          <w:szCs w:val="22"/>
        </w:rPr>
        <w:t>2</w:t>
      </w:r>
      <w:bookmarkStart w:id="2" w:name="_GoBack"/>
      <w:bookmarkEnd w:id="2"/>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2FF81" w14:textId="77777777" w:rsidR="00825468" w:rsidRDefault="00825468" w:rsidP="00465CCF">
      <w:r>
        <w:separator/>
      </w:r>
    </w:p>
  </w:endnote>
  <w:endnote w:type="continuationSeparator" w:id="0">
    <w:p w14:paraId="1870E37E" w14:textId="77777777" w:rsidR="00825468" w:rsidRDefault="00825468"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panose1 w:val="020B07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4B06DA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351420">
              <w:rPr>
                <w:b/>
                <w:bCs/>
                <w:noProof/>
                <w:sz w:val="20"/>
                <w:szCs w:val="20"/>
              </w:rPr>
              <w:t>14</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351420">
              <w:rPr>
                <w:b/>
                <w:bCs/>
                <w:noProof/>
                <w:sz w:val="20"/>
                <w:szCs w:val="20"/>
              </w:rPr>
              <w:t>14</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23F8E" w14:textId="77777777" w:rsidR="00825468" w:rsidRDefault="00825468" w:rsidP="00465CCF">
      <w:r>
        <w:separator/>
      </w:r>
    </w:p>
  </w:footnote>
  <w:footnote w:type="continuationSeparator" w:id="0">
    <w:p w14:paraId="012F8492" w14:textId="77777777" w:rsidR="00825468" w:rsidRDefault="00825468"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533BA"/>
    <w:rsid w:val="00180437"/>
    <w:rsid w:val="001A41B4"/>
    <w:rsid w:val="001B01C2"/>
    <w:rsid w:val="001B356A"/>
    <w:rsid w:val="001C49B6"/>
    <w:rsid w:val="001C7EF8"/>
    <w:rsid w:val="001D0914"/>
    <w:rsid w:val="001D165E"/>
    <w:rsid w:val="001D5C4A"/>
    <w:rsid w:val="001E6D35"/>
    <w:rsid w:val="001E6E46"/>
    <w:rsid w:val="001E7C14"/>
    <w:rsid w:val="00211C82"/>
    <w:rsid w:val="00215FED"/>
    <w:rsid w:val="0023554E"/>
    <w:rsid w:val="00236CD8"/>
    <w:rsid w:val="00237DF0"/>
    <w:rsid w:val="00241FEE"/>
    <w:rsid w:val="002661A1"/>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1420"/>
    <w:rsid w:val="0035320D"/>
    <w:rsid w:val="003561C9"/>
    <w:rsid w:val="00356C35"/>
    <w:rsid w:val="003736FE"/>
    <w:rsid w:val="00375863"/>
    <w:rsid w:val="00375D06"/>
    <w:rsid w:val="003864EB"/>
    <w:rsid w:val="0039549C"/>
    <w:rsid w:val="003B3E77"/>
    <w:rsid w:val="003B3F12"/>
    <w:rsid w:val="003D321A"/>
    <w:rsid w:val="003F2199"/>
    <w:rsid w:val="003F360D"/>
    <w:rsid w:val="003F79F3"/>
    <w:rsid w:val="00400C36"/>
    <w:rsid w:val="004160F3"/>
    <w:rsid w:val="004234A4"/>
    <w:rsid w:val="004335CE"/>
    <w:rsid w:val="00436503"/>
    <w:rsid w:val="00440ED4"/>
    <w:rsid w:val="00462B94"/>
    <w:rsid w:val="00465CCF"/>
    <w:rsid w:val="00471298"/>
    <w:rsid w:val="004722D9"/>
    <w:rsid w:val="00473BD1"/>
    <w:rsid w:val="00481707"/>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25468"/>
    <w:rsid w:val="00846522"/>
    <w:rsid w:val="00860572"/>
    <w:rsid w:val="00874C52"/>
    <w:rsid w:val="0088032D"/>
    <w:rsid w:val="00880B3E"/>
    <w:rsid w:val="00886203"/>
    <w:rsid w:val="008A0190"/>
    <w:rsid w:val="008A09FE"/>
    <w:rsid w:val="008A31AE"/>
    <w:rsid w:val="008B108B"/>
    <w:rsid w:val="008D562A"/>
    <w:rsid w:val="008E039E"/>
    <w:rsid w:val="008F0BE9"/>
    <w:rsid w:val="008F1073"/>
    <w:rsid w:val="008F2F47"/>
    <w:rsid w:val="008F43A8"/>
    <w:rsid w:val="00912CB5"/>
    <w:rsid w:val="009134A6"/>
    <w:rsid w:val="00921446"/>
    <w:rsid w:val="0092397F"/>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69E9"/>
    <w:rsid w:val="00BD7A53"/>
    <w:rsid w:val="00BF1572"/>
    <w:rsid w:val="00C00C35"/>
    <w:rsid w:val="00C02A1C"/>
    <w:rsid w:val="00C05752"/>
    <w:rsid w:val="00C060A5"/>
    <w:rsid w:val="00C11D26"/>
    <w:rsid w:val="00C17693"/>
    <w:rsid w:val="00C17CDE"/>
    <w:rsid w:val="00C2117A"/>
    <w:rsid w:val="00C42F5A"/>
    <w:rsid w:val="00C46BE1"/>
    <w:rsid w:val="00C57D68"/>
    <w:rsid w:val="00C66FED"/>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8301A"/>
    <w:rsid w:val="00D9064F"/>
    <w:rsid w:val="00D92E65"/>
    <w:rsid w:val="00D93DD1"/>
    <w:rsid w:val="00DB089D"/>
    <w:rsid w:val="00DD6B52"/>
    <w:rsid w:val="00DE085C"/>
    <w:rsid w:val="00E064EC"/>
    <w:rsid w:val="00E06A5C"/>
    <w:rsid w:val="00E1583C"/>
    <w:rsid w:val="00E51F05"/>
    <w:rsid w:val="00E562B3"/>
    <w:rsid w:val="00E66BDC"/>
    <w:rsid w:val="00E71B40"/>
    <w:rsid w:val="00E74E0C"/>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8691D"/>
    <w:rsid w:val="00FA2A1A"/>
    <w:rsid w:val="00FB37BD"/>
    <w:rsid w:val="00FB7F78"/>
    <w:rsid w:val="00FC12AF"/>
    <w:rsid w:val="00FD6E1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D0A49-8D5A-4C69-9E7E-B590ED41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6175</Words>
  <Characters>35199</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13</cp:revision>
  <cp:lastPrinted>2024-03-19T13:17:00Z</cp:lastPrinted>
  <dcterms:created xsi:type="dcterms:W3CDTF">2024-08-02T14:52:00Z</dcterms:created>
  <dcterms:modified xsi:type="dcterms:W3CDTF">2024-10-24T19:08:00Z</dcterms:modified>
</cp:coreProperties>
</file>