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0E64460A" w14:textId="4CC642C8" w:rsidR="00302FBE" w:rsidRDefault="00302FBE" w:rsidP="00302FBE">
      <w:pPr>
        <w:pBdr>
          <w:top w:val="nil"/>
          <w:left w:val="nil"/>
          <w:bottom w:val="nil"/>
          <w:right w:val="nil"/>
          <w:between w:val="nil"/>
        </w:pBdr>
        <w:spacing w:line="276" w:lineRule="auto"/>
        <w:jc w:val="center"/>
        <w:rPr>
          <w:rFonts w:ascii="Arial Narrow" w:eastAsia="Arial Narrow" w:hAnsi="Arial Narrow" w:cs="Arial Narrow"/>
          <w:b/>
          <w:color w:val="000000"/>
        </w:rPr>
      </w:pPr>
      <w:r w:rsidRPr="000A6FD3">
        <w:rPr>
          <w:rFonts w:ascii="Arial Narrow" w:eastAsia="Arial Narrow" w:hAnsi="Arial Narrow" w:cs="Arial Narrow"/>
          <w:b/>
        </w:rPr>
        <w:t>“CONTRATACIÓN DE SERVICIOS DE PINTURA DEL EXTERIOR DEL ALMACÉN KM 18 DEL INAPA”</w:t>
      </w:r>
    </w:p>
    <w:p w14:paraId="5EE3CD3B" w14:textId="6AD147FB"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77142E4D"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6F4141">
        <w:rPr>
          <w:rFonts w:ascii="Arial Narrow" w:hAnsi="Arial Narrow"/>
          <w:sz w:val="22"/>
          <w:szCs w:val="22"/>
        </w:rPr>
        <w:t>INAPA-CCC-CP</w:t>
      </w:r>
      <w:r w:rsidR="000F34B4" w:rsidRPr="003A1FEB">
        <w:rPr>
          <w:rFonts w:ascii="Arial Narrow" w:hAnsi="Arial Narrow"/>
          <w:sz w:val="22"/>
          <w:szCs w:val="22"/>
        </w:rPr>
        <w:t>-2025</w:t>
      </w:r>
      <w:r w:rsidR="00242362" w:rsidRPr="003A1FEB">
        <w:rPr>
          <w:rFonts w:ascii="Arial Narrow" w:hAnsi="Arial Narrow"/>
          <w:sz w:val="22"/>
          <w:szCs w:val="22"/>
        </w:rPr>
        <w:t>-00</w:t>
      </w:r>
      <w:r w:rsidR="002A7D6B">
        <w:rPr>
          <w:rFonts w:ascii="Arial Narrow" w:hAnsi="Arial Narrow"/>
          <w:sz w:val="22"/>
          <w:szCs w:val="22"/>
        </w:rPr>
        <w:t>27</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w:t>
      </w:r>
      <w:r w:rsidRPr="003A1FEB">
        <w:rPr>
          <w:rFonts w:ascii="Arial Narrow" w:hAnsi="Arial Narrow"/>
          <w:sz w:val="22"/>
          <w:szCs w:val="22"/>
        </w:rPr>
        <w:lastRenderedPageBreak/>
        <w:t>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0" w:name="_Hlk158375890"/>
    </w:p>
    <w:p w14:paraId="063C327C" w14:textId="25931993"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302FBE" w:rsidRPr="00302FBE">
        <w:rPr>
          <w:rFonts w:ascii="Arial Narrow" w:hAnsi="Arial Narrow"/>
          <w:b/>
          <w:sz w:val="22"/>
          <w:szCs w:val="22"/>
          <w:lang w:val="es-ES"/>
        </w:rPr>
        <w:t>“</w:t>
      </w:r>
      <w:r w:rsidR="002A7D6B" w:rsidRPr="002A7D6B">
        <w:rPr>
          <w:rFonts w:ascii="Arial Narrow" w:hAnsi="Arial Narrow"/>
          <w:b/>
          <w:sz w:val="22"/>
          <w:szCs w:val="22"/>
        </w:rPr>
        <w:t>CONTRATACIÓN DE SERVICIO DE MANTENIMIENTO DE VALVULAS REGULADORAS DE PRESION</w:t>
      </w:r>
      <w:r w:rsidR="00302FBE" w:rsidRPr="002A7D6B">
        <w:rPr>
          <w:rFonts w:ascii="Arial Narrow" w:hAnsi="Arial Narrow"/>
          <w:b/>
          <w:sz w:val="22"/>
          <w:szCs w:val="22"/>
        </w:rPr>
        <w:t>”</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0"/>
    <w:p w14:paraId="4E6967CF" w14:textId="77777777" w:rsidR="00465CCF" w:rsidRPr="003A1FEB" w:rsidRDefault="00465CCF" w:rsidP="00465CCF">
      <w:pPr>
        <w:pStyle w:val="Prrafodelista"/>
        <w:ind w:left="567"/>
        <w:jc w:val="both"/>
        <w:rPr>
          <w:rFonts w:ascii="Arial Narrow" w:hAnsi="Arial Narrow"/>
          <w:b/>
          <w:bCs/>
          <w:sz w:val="22"/>
          <w:szCs w:val="22"/>
        </w:rPr>
      </w:pPr>
    </w:p>
    <w:p w14:paraId="3CC042D8" w14:textId="5F54D146"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w:t>
      </w:r>
      <w:r w:rsidR="003A1FEB" w:rsidRPr="00EF7C5B">
        <w:rPr>
          <w:rFonts w:ascii="Arial Narrow" w:hAnsi="Arial Narrow"/>
          <w:b/>
          <w:sz w:val="22"/>
          <w:szCs w:val="22"/>
        </w:rPr>
        <w:t>la contratación de los servicios (</w:t>
      </w:r>
      <w:r w:rsidR="002A7D6B" w:rsidRPr="00EF7C5B">
        <w:rPr>
          <w:rFonts w:ascii="Arial Narrow" w:hAnsi="Arial Narrow"/>
          <w:b/>
          <w:sz w:val="22"/>
          <w:szCs w:val="22"/>
        </w:rPr>
        <w:t>4)</w:t>
      </w:r>
      <w:r w:rsidR="002A7D6B" w:rsidRPr="002A7D6B">
        <w:rPr>
          <w:rFonts w:ascii="Arial Narrow" w:hAnsi="Arial Narrow"/>
          <w:b/>
          <w:sz w:val="22"/>
          <w:szCs w:val="22"/>
        </w:rPr>
        <w:t xml:space="preserve"> </w:t>
      </w:r>
      <w:r w:rsidR="002A7D6B" w:rsidRPr="002A7D6B">
        <w:rPr>
          <w:rFonts w:ascii="Arial Narrow" w:hAnsi="Arial Narrow"/>
          <w:b/>
          <w:sz w:val="22"/>
          <w:szCs w:val="22"/>
        </w:rPr>
        <w:t xml:space="preserve">CONTRATACIÓN DE SERVICIO DE MANTENIMIENTO DE VALVULAS REGULADORAS DE </w:t>
      </w:r>
      <w:r w:rsidR="00EF7C5B" w:rsidRPr="002A7D6B">
        <w:rPr>
          <w:rFonts w:ascii="Arial Narrow" w:hAnsi="Arial Narrow"/>
          <w:b/>
          <w:sz w:val="22"/>
          <w:szCs w:val="22"/>
        </w:rPr>
        <w:t>PRESION”</w:t>
      </w:r>
      <w:r w:rsidR="00EF7C5B" w:rsidRPr="003A1FEB">
        <w:rPr>
          <w:rFonts w:ascii="Arial Narrow" w:hAnsi="Arial Narrow"/>
          <w:b/>
          <w:color w:val="000000"/>
          <w:sz w:val="22"/>
          <w:szCs w:val="22"/>
        </w:rPr>
        <w:t>.</w:t>
      </w:r>
      <w:r w:rsidR="003A1FEB">
        <w:rPr>
          <w:rFonts w:ascii="Arial Narrow" w:hAnsi="Arial Narrow"/>
          <w:b/>
          <w:sz w:val="22"/>
          <w:szCs w:val="22"/>
        </w:rPr>
        <w:t xml:space="preserve"> </w:t>
      </w:r>
    </w:p>
    <w:p w14:paraId="36D13FB9" w14:textId="77777777" w:rsidR="00465CCF" w:rsidRPr="003A1FEB" w:rsidRDefault="00465CCF" w:rsidP="00465CCF">
      <w:pPr>
        <w:pStyle w:val="Prrafodelista"/>
        <w:ind w:left="1190"/>
        <w:rPr>
          <w:rFonts w:ascii="Arial Narrow" w:hAnsi="Arial Narrow"/>
          <w:sz w:val="22"/>
          <w:szCs w:val="22"/>
        </w:rPr>
      </w:pPr>
    </w:p>
    <w:p w14:paraId="14865B3A" w14:textId="40FD8A5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F0448B" w:rsidRPr="00EF7C5B">
        <w:rPr>
          <w:rFonts w:ascii="Arial Narrow" w:hAnsi="Arial Narrow"/>
          <w:sz w:val="22"/>
          <w:szCs w:val="22"/>
        </w:rPr>
        <w:t>la</w:t>
      </w:r>
      <w:r w:rsidR="00F0448B" w:rsidRPr="00EF7C5B">
        <w:rPr>
          <w:rFonts w:ascii="Arial Narrow" w:hAnsi="Arial Narrow"/>
          <w:b/>
          <w:sz w:val="22"/>
          <w:szCs w:val="22"/>
        </w:rPr>
        <w:t xml:space="preserve"> Provincia</w:t>
      </w:r>
      <w:r w:rsidR="003A1FEB" w:rsidRPr="00EF7C5B">
        <w:rPr>
          <w:rFonts w:ascii="Arial Narrow" w:hAnsi="Arial Narrow"/>
          <w:b/>
          <w:sz w:val="22"/>
          <w:szCs w:val="22"/>
        </w:rPr>
        <w:t xml:space="preserve"> San</w:t>
      </w:r>
      <w:r w:rsidR="00EF7C5B" w:rsidRPr="00EF7C5B">
        <w:rPr>
          <w:rFonts w:ascii="Arial Narrow" w:hAnsi="Arial Narrow"/>
          <w:b/>
          <w:sz w:val="22"/>
          <w:szCs w:val="22"/>
        </w:rPr>
        <w:t xml:space="preserve"> Pedro</w:t>
      </w:r>
      <w:r w:rsidR="00EF7C5B">
        <w:rPr>
          <w:rFonts w:ascii="Arial Narrow" w:hAnsi="Arial Narrow"/>
          <w:b/>
          <w:sz w:val="22"/>
          <w:szCs w:val="22"/>
        </w:rPr>
        <w:t xml:space="preserve"> de Macorís, Samaná, </w:t>
      </w:r>
      <w:proofErr w:type="spellStart"/>
      <w:r w:rsidR="00EF7C5B">
        <w:rPr>
          <w:rFonts w:ascii="Arial Narrow" w:hAnsi="Arial Narrow"/>
          <w:b/>
          <w:sz w:val="22"/>
          <w:szCs w:val="22"/>
        </w:rPr>
        <w:t>Higuey</w:t>
      </w:r>
      <w:proofErr w:type="spellEnd"/>
      <w:r w:rsidR="00EF7C5B">
        <w:rPr>
          <w:rFonts w:ascii="Arial Narrow" w:hAnsi="Arial Narrow"/>
          <w:b/>
          <w:sz w:val="22"/>
          <w:szCs w:val="22"/>
        </w:rPr>
        <w:t xml:space="preserve"> (uno en la planta </w:t>
      </w:r>
      <w:proofErr w:type="spellStart"/>
      <w:r w:rsidR="00EF7C5B">
        <w:rPr>
          <w:rFonts w:ascii="Arial Narrow" w:hAnsi="Arial Narrow"/>
          <w:b/>
          <w:sz w:val="22"/>
          <w:szCs w:val="22"/>
        </w:rPr>
        <w:t>potalizadora</w:t>
      </w:r>
      <w:proofErr w:type="spellEnd"/>
      <w:r w:rsidR="00EF7C5B">
        <w:rPr>
          <w:rFonts w:ascii="Arial Narrow" w:hAnsi="Arial Narrow"/>
          <w:b/>
          <w:sz w:val="22"/>
          <w:szCs w:val="22"/>
        </w:rPr>
        <w:t xml:space="preserve"> y otro en los depósitos</w:t>
      </w:r>
      <w:r w:rsidR="00294C62" w:rsidRPr="003A1FEB">
        <w:rPr>
          <w:rFonts w:ascii="Arial Narrow" w:hAnsi="Arial Narrow"/>
          <w:b/>
          <w:sz w:val="22"/>
          <w:szCs w:val="22"/>
        </w:rPr>
        <w:t xml:space="preserve">. </w:t>
      </w:r>
    </w:p>
    <w:p w14:paraId="01666A56" w14:textId="77777777" w:rsidR="00465CCF" w:rsidRPr="003A1FEB" w:rsidRDefault="00465CCF" w:rsidP="00465CCF">
      <w:pPr>
        <w:pStyle w:val="Prrafodelista"/>
        <w:ind w:left="567"/>
        <w:jc w:val="both"/>
        <w:rPr>
          <w:rFonts w:ascii="Arial Narrow" w:hAnsi="Arial Narrow"/>
          <w:b/>
          <w:bCs/>
          <w:sz w:val="22"/>
          <w:szCs w:val="22"/>
        </w:rPr>
      </w:pPr>
    </w:p>
    <w:p w14:paraId="510A0370" w14:textId="3C18B26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w:t>
      </w:r>
      <w:r w:rsidR="00465CCF" w:rsidRPr="00EF7C5B">
        <w:rPr>
          <w:rFonts w:ascii="Arial Narrow" w:hAnsi="Arial Narrow"/>
          <w:sz w:val="22"/>
          <w:szCs w:val="22"/>
        </w:rPr>
        <w:t xml:space="preserve">de </w:t>
      </w:r>
      <w:r w:rsidR="00EF7C5B" w:rsidRPr="00EF7C5B">
        <w:rPr>
          <w:rFonts w:ascii="Arial Narrow" w:hAnsi="Arial Narrow"/>
          <w:b/>
          <w:sz w:val="22"/>
          <w:szCs w:val="22"/>
        </w:rPr>
        <w:t>seis</w:t>
      </w:r>
      <w:r w:rsidR="00242362" w:rsidRPr="00EF7C5B">
        <w:rPr>
          <w:rFonts w:ascii="Arial Narrow" w:hAnsi="Arial Narrow"/>
          <w:b/>
          <w:sz w:val="22"/>
          <w:szCs w:val="22"/>
        </w:rPr>
        <w:t xml:space="preserve"> (</w:t>
      </w:r>
      <w:r w:rsidR="00EF7C5B" w:rsidRPr="00EF7C5B">
        <w:rPr>
          <w:rFonts w:ascii="Arial Narrow" w:hAnsi="Arial Narrow"/>
          <w:b/>
          <w:sz w:val="22"/>
          <w:szCs w:val="22"/>
        </w:rPr>
        <w:t>06</w:t>
      </w:r>
      <w:r w:rsidR="00294C62" w:rsidRPr="00EF7C5B">
        <w:rPr>
          <w:rFonts w:ascii="Arial Narrow" w:hAnsi="Arial Narrow"/>
          <w:b/>
          <w:sz w:val="22"/>
          <w:szCs w:val="22"/>
        </w:rPr>
        <w:t>) meses</w:t>
      </w:r>
      <w:r w:rsidR="00294C62" w:rsidRPr="00EF7C5B">
        <w:rPr>
          <w:rFonts w:ascii="Arial Narrow" w:hAnsi="Arial Narrow"/>
          <w:sz w:val="22"/>
          <w:szCs w:val="22"/>
        </w:rPr>
        <w:t xml:space="preserve"> </w:t>
      </w:r>
      <w:r w:rsidR="00465CCF" w:rsidRPr="00EF7C5B">
        <w:rPr>
          <w:rFonts w:ascii="Arial Narrow" w:hAnsi="Arial Narrow"/>
          <w:sz w:val="22"/>
          <w:szCs w:val="22"/>
        </w:rPr>
        <w:t xml:space="preserve">que iniciarán luego de su perfeccionamiento conforme al artículo </w:t>
      </w:r>
      <w:r w:rsidR="00C2117A" w:rsidRPr="00EF7C5B">
        <w:rPr>
          <w:rFonts w:ascii="Arial Narrow" w:hAnsi="Arial Narrow"/>
          <w:sz w:val="22"/>
          <w:szCs w:val="22"/>
        </w:rPr>
        <w:t xml:space="preserve">21 </w:t>
      </w:r>
      <w:r w:rsidR="00465CCF" w:rsidRPr="00EF7C5B">
        <w:rPr>
          <w:rFonts w:ascii="Arial Narrow" w:hAnsi="Arial Narrow"/>
          <w:sz w:val="22"/>
          <w:szCs w:val="22"/>
        </w:rPr>
        <w:t>del presente contr</w:t>
      </w:r>
      <w:r w:rsidR="00465CCF" w:rsidRPr="003A1FEB">
        <w:rPr>
          <w:rFonts w:ascii="Arial Narrow" w:hAnsi="Arial Narrow"/>
          <w:sz w:val="22"/>
          <w:szCs w:val="22"/>
        </w:rPr>
        <w:t xml:space="preserve">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 xml:space="preserve">[escribir en letras y </w:t>
      </w:r>
      <w:r w:rsidR="00465CCF" w:rsidRPr="003A1FEB">
        <w:rPr>
          <w:rFonts w:ascii="Arial Narrow" w:hAnsi="Arial Narrow"/>
          <w:b/>
          <w:color w:val="800000"/>
          <w:sz w:val="22"/>
          <w:szCs w:val="22"/>
        </w:rPr>
        <w:lastRenderedPageBreak/>
        <w:t>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67927C45"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EF7C5B">
        <w:rPr>
          <w:rFonts w:ascii="Arial Narrow" w:hAnsi="Arial Narrow"/>
          <w:b/>
          <w:sz w:val="22"/>
          <w:szCs w:val="22"/>
        </w:rPr>
        <w:t xml:space="preserve">Cesar Manrique </w:t>
      </w:r>
      <w:proofErr w:type="spellStart"/>
      <w:r w:rsidR="00EF7C5B">
        <w:rPr>
          <w:rFonts w:ascii="Arial Narrow" w:hAnsi="Arial Narrow"/>
          <w:b/>
          <w:sz w:val="22"/>
          <w:szCs w:val="22"/>
        </w:rPr>
        <w:t>Donastorg</w:t>
      </w:r>
      <w:proofErr w:type="spellEnd"/>
      <w:r w:rsidR="00EF7C5B">
        <w:rPr>
          <w:rFonts w:ascii="Arial Narrow" w:hAnsi="Arial Narrow"/>
          <w:b/>
          <w:sz w:val="22"/>
          <w:szCs w:val="22"/>
        </w:rPr>
        <w:t xml:space="preserve"> </w:t>
      </w:r>
      <w:r w:rsidR="0030725E" w:rsidRPr="00BA4015">
        <w:rPr>
          <w:rFonts w:ascii="Arial Narrow" w:hAnsi="Arial Narrow"/>
          <w:sz w:val="22"/>
          <w:szCs w:val="22"/>
        </w:rPr>
        <w:t xml:space="preserve">quien desempeña como </w:t>
      </w:r>
      <w:r w:rsidR="0030725E" w:rsidRPr="00BA4015">
        <w:rPr>
          <w:rFonts w:ascii="Arial Narrow" w:hAnsi="Arial Narrow"/>
          <w:b/>
          <w:sz w:val="22"/>
          <w:szCs w:val="22"/>
        </w:rPr>
        <w:t>Encargado del Departamento de</w:t>
      </w:r>
      <w:r w:rsidR="00EF7C5B">
        <w:rPr>
          <w:rFonts w:ascii="Arial Narrow" w:hAnsi="Arial Narrow"/>
          <w:b/>
          <w:sz w:val="22"/>
          <w:szCs w:val="22"/>
        </w:rPr>
        <w:t xml:space="preserve"> Aguas Potables</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w:t>
      </w:r>
      <w:bookmarkStart w:id="1" w:name="_GoBack"/>
      <w:bookmarkEnd w:id="1"/>
      <w:r w:rsidRPr="003A1FEB">
        <w:rPr>
          <w:rFonts w:ascii="Arial Narrow" w:hAnsi="Arial Narrow"/>
          <w:sz w:val="22"/>
          <w:szCs w:val="22"/>
        </w:rPr>
        <w:t>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lastRenderedPageBreak/>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2"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2"/>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7A67B58D"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Nacional</w:t>
      </w:r>
      <w:r w:rsidR="00EA3C49" w:rsidRPr="003A1FEB">
        <w:rPr>
          <w:rFonts w:ascii="Arial Narrow" w:hAnsi="Arial Narrow"/>
          <w:sz w:val="22"/>
          <w:szCs w:val="22"/>
        </w:rPr>
        <w:t xml:space="preserve"> </w:t>
      </w:r>
      <w:r w:rsidR="00BD187A" w:rsidRPr="003A1FEB">
        <w:rPr>
          <w:rFonts w:ascii="Arial Narrow" w:hAnsi="Arial Narrow"/>
          <w:b/>
          <w:sz w:val="22"/>
          <w:szCs w:val="22"/>
        </w:rPr>
        <w:t>“</w:t>
      </w:r>
      <w:r w:rsidR="002A7D6B" w:rsidRPr="002A7D6B">
        <w:rPr>
          <w:rFonts w:ascii="Arial Narrow" w:hAnsi="Arial Narrow"/>
          <w:b/>
          <w:sz w:val="22"/>
          <w:szCs w:val="22"/>
        </w:rPr>
        <w:t>CONTRATACIÓN DE SERVICIO DE MANTENIMIENTO DE VALVULAS REGULADORAS DE PRESION</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985E12" w:rsidRPr="003A1FEB">
        <w:rPr>
          <w:rFonts w:ascii="Arial Narrow" w:hAnsi="Arial Narrow"/>
          <w:b/>
          <w:iCs/>
          <w:noProof/>
          <w:sz w:val="22"/>
          <w:szCs w:val="22"/>
          <w:lang w:val="es-ES_tradnl" w:eastAsia="es-DO"/>
        </w:rPr>
        <w:t>INAPA-CCC-</w:t>
      </w:r>
      <w:r w:rsidR="006F4141">
        <w:rPr>
          <w:rFonts w:ascii="Arial Narrow" w:hAnsi="Arial Narrow"/>
          <w:b/>
          <w:iCs/>
          <w:noProof/>
          <w:sz w:val="22"/>
          <w:szCs w:val="22"/>
          <w:lang w:val="es-ES_tradnl" w:eastAsia="es-DO"/>
        </w:rPr>
        <w:t>CP</w:t>
      </w:r>
      <w:r w:rsidR="00985E12" w:rsidRPr="003A1FEB">
        <w:rPr>
          <w:rFonts w:ascii="Arial Narrow" w:hAnsi="Arial Narrow"/>
          <w:b/>
          <w:iCs/>
          <w:noProof/>
          <w:sz w:val="22"/>
          <w:szCs w:val="22"/>
          <w:lang w:val="es-ES_tradnl" w:eastAsia="es-DO"/>
        </w:rPr>
        <w:t>-202</w:t>
      </w:r>
      <w:r w:rsidR="006F4141">
        <w:rPr>
          <w:rFonts w:ascii="Arial Narrow" w:hAnsi="Arial Narrow"/>
          <w:b/>
          <w:iCs/>
          <w:noProof/>
          <w:sz w:val="22"/>
          <w:szCs w:val="22"/>
          <w:lang w:val="es-ES_tradnl" w:eastAsia="es-DO"/>
        </w:rPr>
        <w:t>5</w:t>
      </w:r>
      <w:r w:rsidR="002A7D6B">
        <w:rPr>
          <w:rFonts w:ascii="Arial Narrow" w:hAnsi="Arial Narrow"/>
          <w:b/>
          <w:iCs/>
          <w:noProof/>
          <w:sz w:val="22"/>
          <w:szCs w:val="22"/>
          <w:lang w:val="es-ES_tradnl" w:eastAsia="es-DO"/>
        </w:rPr>
        <w:t>-0027</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3"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3"/>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w:t>
      </w:r>
      <w:r w:rsidRPr="003A1FEB">
        <w:rPr>
          <w:rFonts w:ascii="Arial Narrow" w:hAnsi="Arial Narrow"/>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4"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 xml:space="preserve">INSTITUTO NACIONAL DE AGUAS POTABLES Y </w:t>
      </w:r>
      <w:r w:rsidR="00F57577" w:rsidRPr="003A1FEB">
        <w:rPr>
          <w:rFonts w:ascii="Arial Narrow" w:eastAsia="Calibri" w:hAnsi="Arial Narrow"/>
          <w:b/>
          <w:sz w:val="22"/>
          <w:szCs w:val="22"/>
          <w:lang w:val="es-ES"/>
        </w:rPr>
        <w:lastRenderedPageBreak/>
        <w:t>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lastRenderedPageBreak/>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w:t>
      </w:r>
      <w:r w:rsidRPr="003A1FEB">
        <w:rPr>
          <w:rFonts w:ascii="Arial Narrow" w:hAnsi="Arial Narrow"/>
          <w:sz w:val="22"/>
          <w:szCs w:val="22"/>
          <w:lang w:val="es-ES_tradnl"/>
        </w:rPr>
        <w:lastRenderedPageBreak/>
        <w:t xml:space="preserve">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w:t>
      </w:r>
      <w:r w:rsidRPr="003A1FEB">
        <w:rPr>
          <w:rFonts w:ascii="Arial Narrow" w:hAnsi="Arial Narrow"/>
          <w:sz w:val="22"/>
          <w:szCs w:val="22"/>
        </w:rPr>
        <w:lastRenderedPageBreak/>
        <w:t>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w:t>
      </w:r>
      <w:proofErr w:type="spellStart"/>
      <w:r w:rsidRPr="003A1FEB">
        <w:rPr>
          <w:rFonts w:ascii="Arial Narrow" w:hAnsi="Arial Narrow"/>
          <w:sz w:val="22"/>
          <w:szCs w:val="22"/>
        </w:rPr>
        <w:t>notarización</w:t>
      </w:r>
      <w:proofErr w:type="spellEnd"/>
      <w:r w:rsidRPr="003A1FEB">
        <w:rPr>
          <w:rFonts w:ascii="Arial Narrow" w:hAnsi="Arial Narrow"/>
          <w:sz w:val="22"/>
          <w:szCs w:val="22"/>
        </w:rPr>
        <w:t xml:space="preserve">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p>
    <w:p w14:paraId="78321CEB" w14:textId="77777777" w:rsidR="00465CCF" w:rsidRPr="003A1FEB" w:rsidRDefault="00465CCF" w:rsidP="00465CCF">
      <w:pPr>
        <w:rPr>
          <w:rFonts w:ascii="Arial Narrow" w:hAnsi="Arial Narrow"/>
          <w:b/>
          <w:color w:val="000000"/>
          <w:sz w:val="22"/>
          <w:szCs w:val="22"/>
          <w:lang w:val="es-ES"/>
        </w:rPr>
      </w:pPr>
    </w:p>
    <w:p w14:paraId="358C4E38" w14:textId="77777777" w:rsidR="00465CCF" w:rsidRPr="003A1FEB" w:rsidRDefault="00465CCF" w:rsidP="00465CCF">
      <w:pPr>
        <w:rPr>
          <w:rFonts w:ascii="Arial Narrow" w:hAnsi="Arial Narrow"/>
          <w:b/>
          <w:color w:val="000000"/>
          <w:sz w:val="22"/>
          <w:szCs w:val="22"/>
          <w:lang w:val="es-ES"/>
        </w:rPr>
      </w:pPr>
    </w:p>
    <w:p w14:paraId="0E56A2B3" w14:textId="77777777" w:rsidR="00215FED" w:rsidRPr="003A1FEB" w:rsidRDefault="00215FED" w:rsidP="00465CCF">
      <w:pPr>
        <w:rPr>
          <w:rFonts w:ascii="Arial Narrow" w:hAnsi="Arial Narrow"/>
          <w:b/>
          <w:color w:val="000000"/>
          <w:sz w:val="22"/>
          <w:szCs w:val="22"/>
          <w:lang w:val="es-ES"/>
        </w:rPr>
      </w:pPr>
    </w:p>
    <w:p w14:paraId="131770FB" w14:textId="77777777" w:rsidR="00215FED" w:rsidRPr="003A1FEB" w:rsidRDefault="00215FED" w:rsidP="00465CCF">
      <w:pPr>
        <w:rPr>
          <w:rFonts w:ascii="Arial Narrow" w:hAnsi="Arial Narrow"/>
          <w:b/>
          <w:color w:val="000000"/>
          <w:sz w:val="22"/>
          <w:szCs w:val="22"/>
          <w:lang w:val="es-ES"/>
        </w:rPr>
      </w:pPr>
    </w:p>
    <w:p w14:paraId="4B7D6511" w14:textId="77777777" w:rsidR="00375D06" w:rsidRPr="003A1FEB" w:rsidRDefault="00375D06" w:rsidP="00465CCF">
      <w:pPr>
        <w:rPr>
          <w:rFonts w:ascii="Arial Narrow" w:hAnsi="Arial Narrow"/>
          <w:b/>
          <w:color w:val="000000"/>
          <w:sz w:val="22"/>
          <w:szCs w:val="22"/>
          <w:lang w:val="es-ES"/>
        </w:rPr>
      </w:pPr>
    </w:p>
    <w:p w14:paraId="6C224DE2" w14:textId="77777777" w:rsidR="00375D06" w:rsidRPr="003A1FEB" w:rsidRDefault="00375D06" w:rsidP="00465CCF">
      <w:pPr>
        <w:rPr>
          <w:rFonts w:ascii="Arial Narrow" w:hAnsi="Arial Narrow"/>
          <w:b/>
          <w:color w:val="000000"/>
          <w:sz w:val="22"/>
          <w:szCs w:val="22"/>
          <w:lang w:val="es-ES"/>
        </w:rPr>
      </w:pPr>
    </w:p>
    <w:p w14:paraId="19990297" w14:textId="77777777" w:rsidR="00375D06" w:rsidRPr="003A1FEB" w:rsidRDefault="00375D06" w:rsidP="00465CCF">
      <w:pPr>
        <w:rPr>
          <w:rFonts w:ascii="Arial Narrow" w:hAnsi="Arial Narrow"/>
          <w:b/>
          <w:color w:val="000000"/>
          <w:sz w:val="22"/>
          <w:szCs w:val="22"/>
          <w:lang w:val="es-ES"/>
        </w:rPr>
      </w:pPr>
    </w:p>
    <w:p w14:paraId="44E0CF15" w14:textId="77777777" w:rsidR="00375D06" w:rsidRPr="003A1FEB" w:rsidRDefault="00375D06" w:rsidP="00465CCF">
      <w:pPr>
        <w:rPr>
          <w:rFonts w:ascii="Arial Narrow" w:hAnsi="Arial Narrow"/>
          <w:b/>
          <w:color w:val="000000"/>
          <w:sz w:val="22"/>
          <w:szCs w:val="22"/>
          <w:lang w:val="es-ES"/>
        </w:rPr>
      </w:pPr>
    </w:p>
    <w:p w14:paraId="4F03ECEB" w14:textId="77777777" w:rsidR="00375D06" w:rsidRPr="003A1FEB" w:rsidRDefault="00375D06" w:rsidP="00465CCF">
      <w:pPr>
        <w:rPr>
          <w:rFonts w:ascii="Arial Narrow" w:hAnsi="Arial Narrow"/>
          <w:b/>
          <w:color w:val="000000"/>
          <w:sz w:val="22"/>
          <w:szCs w:val="22"/>
          <w:lang w:val="es-ES"/>
        </w:rPr>
      </w:pPr>
    </w:p>
    <w:p w14:paraId="23ABC7E9" w14:textId="77777777" w:rsidR="00375D06" w:rsidRPr="003A1FEB" w:rsidRDefault="00375D06" w:rsidP="00465CCF">
      <w:pPr>
        <w:rPr>
          <w:rFonts w:ascii="Arial Narrow" w:hAnsi="Arial Narrow"/>
          <w:b/>
          <w:color w:val="000000"/>
          <w:sz w:val="22"/>
          <w:szCs w:val="22"/>
          <w:lang w:val="es-ES"/>
        </w:rPr>
      </w:pPr>
    </w:p>
    <w:p w14:paraId="5A095705" w14:textId="77777777" w:rsidR="00375D06" w:rsidRPr="003A1FEB" w:rsidRDefault="00375D06" w:rsidP="00465CCF">
      <w:pPr>
        <w:rPr>
          <w:rFonts w:ascii="Arial Narrow" w:hAnsi="Arial Narrow"/>
          <w:b/>
          <w:color w:val="000000"/>
          <w:sz w:val="22"/>
          <w:szCs w:val="22"/>
          <w:lang w:val="es-ES"/>
        </w:rPr>
      </w:pPr>
    </w:p>
    <w:p w14:paraId="72D2E8E8" w14:textId="77777777" w:rsidR="00375D06" w:rsidRPr="003A1FEB" w:rsidRDefault="00375D06" w:rsidP="00465CCF">
      <w:pPr>
        <w:rPr>
          <w:rFonts w:ascii="Arial Narrow" w:hAnsi="Arial Narrow"/>
          <w:b/>
          <w:color w:val="000000"/>
          <w:sz w:val="22"/>
          <w:szCs w:val="22"/>
          <w:lang w:val="es-ES"/>
        </w:rPr>
      </w:pPr>
    </w:p>
    <w:p w14:paraId="0846793A" w14:textId="77777777" w:rsidR="00375D06" w:rsidRPr="003A1FEB" w:rsidRDefault="00375D06" w:rsidP="00465CCF">
      <w:pPr>
        <w:rPr>
          <w:rFonts w:ascii="Arial Narrow" w:hAnsi="Arial Narrow"/>
          <w:b/>
          <w:color w:val="000000"/>
          <w:sz w:val="22"/>
          <w:szCs w:val="22"/>
          <w:lang w:val="es-ES"/>
        </w:rPr>
      </w:pPr>
    </w:p>
    <w:p w14:paraId="6DADF2EA" w14:textId="77777777" w:rsidR="00375D06" w:rsidRPr="003A1FEB" w:rsidRDefault="00375D06" w:rsidP="00465CCF">
      <w:pPr>
        <w:rPr>
          <w:rFonts w:ascii="Arial Narrow" w:hAnsi="Arial Narrow"/>
          <w:b/>
          <w:color w:val="000000"/>
          <w:sz w:val="22"/>
          <w:szCs w:val="22"/>
          <w:lang w:val="es-ES"/>
        </w:rPr>
      </w:pPr>
    </w:p>
    <w:p w14:paraId="3470C266" w14:textId="77777777" w:rsidR="00375D06" w:rsidRPr="003A1FEB" w:rsidRDefault="00375D06" w:rsidP="00465CCF">
      <w:pPr>
        <w:rPr>
          <w:rFonts w:ascii="Arial Narrow" w:hAnsi="Arial Narrow"/>
          <w:b/>
          <w:color w:val="000000"/>
          <w:sz w:val="22"/>
          <w:szCs w:val="22"/>
          <w:lang w:val="es-ES"/>
        </w:rPr>
      </w:pPr>
    </w:p>
    <w:p w14:paraId="490B07D3" w14:textId="77777777" w:rsidR="00375D06" w:rsidRPr="003A1FEB" w:rsidRDefault="00375D06" w:rsidP="00465CCF">
      <w:pPr>
        <w:rPr>
          <w:rFonts w:ascii="Arial Narrow" w:hAnsi="Arial Narrow"/>
          <w:b/>
          <w:color w:val="000000"/>
          <w:sz w:val="22"/>
          <w:szCs w:val="22"/>
          <w:lang w:val="es-ES"/>
        </w:rPr>
      </w:pPr>
    </w:p>
    <w:p w14:paraId="494FBCF0" w14:textId="77777777" w:rsidR="00375D06" w:rsidRPr="003A1FEB" w:rsidRDefault="00375D06" w:rsidP="00465CCF">
      <w:pPr>
        <w:rPr>
          <w:rFonts w:ascii="Arial Narrow" w:hAnsi="Arial Narrow"/>
          <w:b/>
          <w:color w:val="000000"/>
          <w:sz w:val="22"/>
          <w:szCs w:val="22"/>
          <w:lang w:val="es-ES"/>
        </w:rPr>
      </w:pPr>
    </w:p>
    <w:p w14:paraId="6E38F010" w14:textId="77777777" w:rsidR="00375D06" w:rsidRPr="003A1FEB" w:rsidRDefault="00375D06" w:rsidP="00465CCF">
      <w:pPr>
        <w:rPr>
          <w:rFonts w:ascii="Arial Narrow" w:hAnsi="Arial Narrow"/>
          <w:b/>
          <w:color w:val="000000"/>
          <w:sz w:val="22"/>
          <w:szCs w:val="22"/>
          <w:lang w:val="es-ES"/>
        </w:rPr>
      </w:pPr>
    </w:p>
    <w:p w14:paraId="5B4C5908" w14:textId="77777777" w:rsidR="00375D06" w:rsidRPr="003A1FEB" w:rsidRDefault="00375D06" w:rsidP="00465CCF">
      <w:pPr>
        <w:rPr>
          <w:rFonts w:ascii="Arial Narrow" w:hAnsi="Arial Narrow"/>
          <w:b/>
          <w:color w:val="000000"/>
          <w:sz w:val="22"/>
          <w:szCs w:val="22"/>
          <w:lang w:val="es-ES"/>
        </w:rPr>
      </w:pPr>
    </w:p>
    <w:p w14:paraId="79DAC0BC" w14:textId="77777777" w:rsidR="00375D06" w:rsidRPr="003A1FEB" w:rsidRDefault="00375D06" w:rsidP="00465CCF">
      <w:pPr>
        <w:rPr>
          <w:rFonts w:ascii="Arial Narrow" w:hAnsi="Arial Narrow"/>
          <w:b/>
          <w:color w:val="000000"/>
          <w:sz w:val="22"/>
          <w:szCs w:val="22"/>
          <w:lang w:val="es-ES"/>
        </w:rPr>
      </w:pPr>
    </w:p>
    <w:p w14:paraId="01ADA138" w14:textId="77777777" w:rsidR="00375D06" w:rsidRPr="003A1FEB" w:rsidRDefault="00375D06" w:rsidP="00465CCF">
      <w:pPr>
        <w:rPr>
          <w:rFonts w:ascii="Arial Narrow" w:hAnsi="Arial Narrow"/>
          <w:b/>
          <w:color w:val="000000"/>
          <w:sz w:val="22"/>
          <w:szCs w:val="22"/>
          <w:lang w:val="es-ES"/>
        </w:rPr>
      </w:pPr>
    </w:p>
    <w:p w14:paraId="3475A232" w14:textId="77777777" w:rsidR="00375D06" w:rsidRPr="003A1FEB" w:rsidRDefault="00375D06" w:rsidP="00465CCF">
      <w:pPr>
        <w:rPr>
          <w:rFonts w:ascii="Arial Narrow" w:hAnsi="Arial Narrow"/>
          <w:b/>
          <w:color w:val="000000"/>
          <w:sz w:val="22"/>
          <w:szCs w:val="22"/>
          <w:lang w:val="es-ES"/>
        </w:rPr>
      </w:pPr>
    </w:p>
    <w:p w14:paraId="5C632E73" w14:textId="77777777" w:rsidR="00375D06" w:rsidRPr="003A1FEB" w:rsidRDefault="00375D06" w:rsidP="00465CCF">
      <w:pPr>
        <w:rPr>
          <w:rFonts w:ascii="Arial Narrow" w:hAnsi="Arial Narrow"/>
          <w:b/>
          <w:color w:val="000000"/>
          <w:sz w:val="22"/>
          <w:szCs w:val="22"/>
          <w:lang w:val="es-ES"/>
        </w:rPr>
      </w:pPr>
    </w:p>
    <w:p w14:paraId="4F63519D" w14:textId="77777777" w:rsidR="00215FED" w:rsidRPr="003A1FEB" w:rsidRDefault="00215FED"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4C512" w14:textId="77777777" w:rsidR="005E3D92" w:rsidRDefault="005E3D92" w:rsidP="00465CCF">
      <w:r>
        <w:separator/>
      </w:r>
    </w:p>
  </w:endnote>
  <w:endnote w:type="continuationSeparator" w:id="0">
    <w:p w14:paraId="72FEAE0D" w14:textId="77777777" w:rsidR="005E3D92" w:rsidRDefault="005E3D92"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D96006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F7C5B">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F7C5B">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953F9" w14:textId="77777777" w:rsidR="005E3D92" w:rsidRDefault="005E3D92" w:rsidP="00465CCF">
      <w:r>
        <w:separator/>
      </w:r>
    </w:p>
  </w:footnote>
  <w:footnote w:type="continuationSeparator" w:id="0">
    <w:p w14:paraId="72E1C057" w14:textId="77777777" w:rsidR="005E3D92" w:rsidRDefault="005E3D92"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26A"/>
    <w:rsid w:val="00294B6A"/>
    <w:rsid w:val="00294C62"/>
    <w:rsid w:val="002A7D6B"/>
    <w:rsid w:val="002B6777"/>
    <w:rsid w:val="002C141E"/>
    <w:rsid w:val="002C4C7B"/>
    <w:rsid w:val="002C6A25"/>
    <w:rsid w:val="002E1CFB"/>
    <w:rsid w:val="002E484D"/>
    <w:rsid w:val="002E536B"/>
    <w:rsid w:val="002E6939"/>
    <w:rsid w:val="002E7FBA"/>
    <w:rsid w:val="0030118D"/>
    <w:rsid w:val="00302FBE"/>
    <w:rsid w:val="00305F17"/>
    <w:rsid w:val="0030725E"/>
    <w:rsid w:val="003359F7"/>
    <w:rsid w:val="00344F19"/>
    <w:rsid w:val="0034635A"/>
    <w:rsid w:val="0035320D"/>
    <w:rsid w:val="003561C9"/>
    <w:rsid w:val="00356C35"/>
    <w:rsid w:val="003736FE"/>
    <w:rsid w:val="00375863"/>
    <w:rsid w:val="00375D06"/>
    <w:rsid w:val="003864EB"/>
    <w:rsid w:val="0039549C"/>
    <w:rsid w:val="003A1FEB"/>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03514"/>
    <w:rsid w:val="00511115"/>
    <w:rsid w:val="0052760A"/>
    <w:rsid w:val="0053010C"/>
    <w:rsid w:val="0053484A"/>
    <w:rsid w:val="0054296C"/>
    <w:rsid w:val="005B5EE6"/>
    <w:rsid w:val="005E0CE8"/>
    <w:rsid w:val="005E3D92"/>
    <w:rsid w:val="005F42BF"/>
    <w:rsid w:val="006146ED"/>
    <w:rsid w:val="00673DD7"/>
    <w:rsid w:val="006803DB"/>
    <w:rsid w:val="00692F19"/>
    <w:rsid w:val="006B4ABE"/>
    <w:rsid w:val="006F4141"/>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A3249"/>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4491D"/>
    <w:rsid w:val="00D50F7D"/>
    <w:rsid w:val="00D9064F"/>
    <w:rsid w:val="00D93DD1"/>
    <w:rsid w:val="00DA46A8"/>
    <w:rsid w:val="00DB089D"/>
    <w:rsid w:val="00DD6B52"/>
    <w:rsid w:val="00E064EC"/>
    <w:rsid w:val="00E06A5C"/>
    <w:rsid w:val="00E1583C"/>
    <w:rsid w:val="00E54DAA"/>
    <w:rsid w:val="00E562B3"/>
    <w:rsid w:val="00E664AF"/>
    <w:rsid w:val="00E66BDC"/>
    <w:rsid w:val="00E90164"/>
    <w:rsid w:val="00EA3C49"/>
    <w:rsid w:val="00EB5407"/>
    <w:rsid w:val="00EC08DF"/>
    <w:rsid w:val="00EE0139"/>
    <w:rsid w:val="00EF7C5B"/>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EF819-05DF-4C02-9FB6-D4FB82CA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6315</Words>
  <Characters>36000</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Lisa Virginia Peña Rodríguez</cp:lastModifiedBy>
  <cp:revision>7</cp:revision>
  <cp:lastPrinted>2024-03-01T14:37:00Z</cp:lastPrinted>
  <dcterms:created xsi:type="dcterms:W3CDTF">2025-04-15T18:36:00Z</dcterms:created>
  <dcterms:modified xsi:type="dcterms:W3CDTF">2025-10-31T18:42:00Z</dcterms:modified>
</cp:coreProperties>
</file>