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62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494DC9" w:rsidTr="00494DC9">
        <w:trPr>
          <w:trHeight w:val="241"/>
        </w:trPr>
        <w:tc>
          <w:tcPr>
            <w:tcW w:w="1940" w:type="dxa"/>
            <w:vMerge w:val="restart"/>
          </w:tcPr>
          <w:p w:rsidR="00494DC9" w:rsidRDefault="00494DC9" w:rsidP="00494DC9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494DC9" w:rsidRDefault="00494DC9" w:rsidP="00494DC9">
            <w:pPr>
              <w:pStyle w:val="TableParagraph"/>
              <w:ind w:left="8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EED11FF" wp14:editId="17D868C9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494DC9" w:rsidRDefault="00494DC9" w:rsidP="00494DC9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494DC9" w:rsidRDefault="00494DC9" w:rsidP="00494DC9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MATRIZ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IDENTIFICACIÓN,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VALORACIÓN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Y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ASIGNACIÓN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RIESGOS</w:t>
            </w: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494DC9" w:rsidTr="00494DC9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494DC9" w:rsidTr="00494DC9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>
        <w:trPr>
          <w:trHeight w:val="68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NÚMERO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REFERENCIA</w:t>
            </w:r>
          </w:p>
        </w:tc>
        <w:tc>
          <w:tcPr>
            <w:tcW w:w="15115" w:type="dxa"/>
            <w:vMerge w:val="restart"/>
          </w:tcPr>
          <w:p w:rsidR="00607A24" w:rsidRPr="003C6391" w:rsidRDefault="00BC0196" w:rsidP="00C64E4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16"/>
                <w:szCs w:val="16"/>
              </w:rPr>
            </w:pPr>
            <w:r w:rsidRPr="00A3429A">
              <w:rPr>
                <w:rFonts w:ascii="Arial" w:hAnsi="Arial"/>
                <w:b/>
                <w:color w:val="525252"/>
                <w:sz w:val="16"/>
                <w:szCs w:val="16"/>
              </w:rPr>
              <w:t>INAPA-CCC-LPN-2025-00</w:t>
            </w:r>
            <w:r w:rsidR="00C64E41">
              <w:rPr>
                <w:rFonts w:ascii="Arial" w:hAnsi="Arial"/>
                <w:b/>
                <w:color w:val="525252"/>
                <w:sz w:val="16"/>
                <w:szCs w:val="16"/>
              </w:rPr>
              <w:t>63</w:t>
            </w:r>
            <w:r w:rsidR="003C6391" w:rsidRPr="00A3429A">
              <w:rPr>
                <w:rFonts w:ascii="Arial" w:hAnsi="Arial"/>
                <w:b/>
                <w:color w:val="525252"/>
                <w:sz w:val="16"/>
                <w:szCs w:val="16"/>
              </w:rPr>
              <w:t xml:space="preserve"> - </w:t>
            </w:r>
            <w:r w:rsidR="00C64E41" w:rsidRPr="00C64E41">
              <w:rPr>
                <w:rFonts w:ascii="Arial" w:hAnsi="Arial"/>
                <w:b/>
                <w:color w:val="525252"/>
                <w:sz w:val="16"/>
                <w:szCs w:val="16"/>
              </w:rPr>
              <w:t>AMPLIACIÓN ACUEDUCTO SAN FRANCISCO DE MACORÍS, ZONA NORTE Y SUR, PARTE A Y B, PROVINCIA DUARTE, ZONA III SNIP 16695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ANEXO</w:t>
            </w:r>
            <w:r>
              <w:rPr>
                <w:rFonts w:ascii="Arial" w:hAnsi="Arial"/>
                <w:b/>
                <w:spacing w:val="3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5"/>
              </w:rPr>
              <w:t>NÚM.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4">
        <w:trPr>
          <w:trHeight w:val="68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FECHA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610"/>
        <w:gridCol w:w="754"/>
        <w:gridCol w:w="1230"/>
        <w:gridCol w:w="500"/>
        <w:gridCol w:w="667"/>
        <w:gridCol w:w="305"/>
        <w:gridCol w:w="451"/>
        <w:gridCol w:w="697"/>
        <w:gridCol w:w="635"/>
        <w:gridCol w:w="714"/>
        <w:gridCol w:w="709"/>
        <w:gridCol w:w="709"/>
        <w:gridCol w:w="1039"/>
        <w:gridCol w:w="1016"/>
        <w:gridCol w:w="831"/>
        <w:gridCol w:w="796"/>
      </w:tblGrid>
      <w:tr w:rsidR="00607A24" w:rsidRPr="00E923B1">
        <w:trPr>
          <w:trHeight w:val="210"/>
        </w:trPr>
        <w:tc>
          <w:tcPr>
            <w:tcW w:w="19496" w:type="dxa"/>
            <w:gridSpan w:val="28"/>
            <w:shd w:val="clear" w:color="auto" w:fill="3A3737"/>
          </w:tcPr>
          <w:p w:rsidR="00607A24" w:rsidRPr="00E923B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MATRIZ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GESTIÓN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</w:tr>
      <w:tr w:rsidR="00607A24" w:rsidRPr="00E923B1" w:rsidTr="00494DC9">
        <w:trPr>
          <w:trHeight w:val="148"/>
        </w:trPr>
        <w:tc>
          <w:tcPr>
            <w:tcW w:w="5044" w:type="dxa"/>
            <w:gridSpan w:val="7"/>
            <w:shd w:val="clear" w:color="auto" w:fill="375623"/>
          </w:tcPr>
          <w:p w:rsidR="00607A24" w:rsidRPr="00E923B1" w:rsidRDefault="004718F0">
            <w:pPr>
              <w:pStyle w:val="TableParagraph"/>
              <w:spacing w:before="68" w:line="60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IDENTIFICACIÓN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10770" w:type="dxa"/>
            <w:gridSpan w:val="17"/>
            <w:shd w:val="clear" w:color="auto" w:fill="BE8F00"/>
          </w:tcPr>
          <w:p w:rsidR="00607A24" w:rsidRPr="00E923B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3682" w:type="dxa"/>
            <w:gridSpan w:val="4"/>
            <w:shd w:val="clear" w:color="auto" w:fill="1D4E78"/>
          </w:tcPr>
          <w:p w:rsidR="00607A24" w:rsidRPr="00E923B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CONTROL</w:t>
            </w:r>
          </w:p>
        </w:tc>
      </w:tr>
      <w:tr w:rsidR="00607A24" w:rsidRPr="00E923B1" w:rsidTr="00494DC9">
        <w:trPr>
          <w:trHeight w:val="209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1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5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494DC9" w:rsidRPr="00E923B1" w:rsidRDefault="00494DC9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23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255" w:type="dxa"/>
            <w:gridSpan w:val="6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71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3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494DC9" w:rsidRPr="00E923B1" w:rsidTr="00494DC9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7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 w:rsidP="00494DC9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3C6391"/>
    <w:rsid w:val="004718F0"/>
    <w:rsid w:val="00494DC9"/>
    <w:rsid w:val="004E05D6"/>
    <w:rsid w:val="00607A24"/>
    <w:rsid w:val="009D4869"/>
    <w:rsid w:val="00A3429A"/>
    <w:rsid w:val="00BC0196"/>
    <w:rsid w:val="00C64E4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7E49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Erika Josefina Marmolejos Diez</dc:creator>
  <cp:lastModifiedBy>Jorge Rolando Reyes Tejada</cp:lastModifiedBy>
  <cp:revision>8</cp:revision>
  <dcterms:created xsi:type="dcterms:W3CDTF">2025-05-22T18:46:00Z</dcterms:created>
  <dcterms:modified xsi:type="dcterms:W3CDTF">2025-12-30T15:07:00Z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