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A8E01EE" w:rsidR="00465CCF" w:rsidRPr="00F8166C" w:rsidRDefault="00465CCF" w:rsidP="00B425CE">
      <w:pPr>
        <w:pStyle w:val="TDC1"/>
        <w:rPr>
          <w:bCs/>
          <w:color w:val="C00000"/>
        </w:rPr>
      </w:pPr>
      <w:r w:rsidRPr="00F8166C">
        <w:t xml:space="preserve">CONTRATO </w:t>
      </w:r>
      <w:r w:rsidR="004234A4" w:rsidRPr="00F8166C">
        <w:t xml:space="preserve">NÚM. </w:t>
      </w:r>
      <w:r w:rsidR="00A50D7B" w:rsidRPr="00A50D7B">
        <w:rPr>
          <w:lang w:val="es-DO"/>
        </w:rPr>
        <w:t xml:space="preserve">“ADQUISICION DE ELEMENTOS Y GASES PARA SER UTILIZADOS EN LOS ACUEDUCTOS DEL INAPA”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FD74A0">
        <w:t>LPN-202</w:t>
      </w:r>
      <w:r w:rsidR="00216A80">
        <w:t>6</w:t>
      </w:r>
      <w:r w:rsidR="00FD74A0">
        <w:t>-00</w:t>
      </w:r>
      <w:r w:rsidR="00A50D7B">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0AE6231"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r w:rsidR="00A90C9F" w:rsidRPr="00A90C9F">
        <w:rPr>
          <w:b/>
        </w:rPr>
        <w:t xml:space="preserve">“ADQUISICION DE ELEMENTOS Y GASES PARA SER UTILIZADOS EN LOS ACUEDUCTOS DEL INAPA” </w:t>
      </w:r>
      <w:r w:rsidR="00A90C9F" w:rsidRPr="00A90C9F">
        <w:t>que</w:t>
      </w:r>
      <w:r w:rsidR="00465CCF" w:rsidRPr="004D177F">
        <w:rPr>
          <w:sz w:val="22"/>
          <w:szCs w:val="22"/>
        </w:rPr>
        <w:t xml:space="preserv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w:t>
      </w:r>
      <w:bookmarkStart w:id="1" w:name="_GoBack"/>
      <w:bookmarkEnd w:id="1"/>
      <w:r w:rsidR="00465CCF" w:rsidRPr="008F2F47">
        <w:rPr>
          <w:sz w:val="22"/>
          <w:szCs w:val="22"/>
        </w:rPr>
        <w:t>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6EBA6B0A"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A50D7B" w:rsidRPr="00A50D7B">
        <w:rPr>
          <w:b/>
          <w:sz w:val="22"/>
          <w:szCs w:val="22"/>
        </w:rPr>
        <w:t>Cloro Gas y Cloro en pastillas.</w:t>
      </w:r>
      <w:r w:rsidR="00A50D7B">
        <w:rPr>
          <w:sz w:val="22"/>
          <w:szCs w:val="22"/>
        </w:rPr>
        <w:t xml:space="preserve"> </w:t>
      </w:r>
    </w:p>
    <w:p w14:paraId="36D13FB9" w14:textId="16D9DC10" w:rsidR="00465CCF" w:rsidRDefault="00465CCF" w:rsidP="004D177F">
      <w:pPr>
        <w:pStyle w:val="Prrafodelista"/>
        <w:ind w:left="0"/>
        <w:rPr>
          <w:sz w:val="22"/>
          <w:szCs w:val="22"/>
        </w:rPr>
      </w:pPr>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lastRenderedPageBreak/>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3109E89"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A50D7B" w:rsidRPr="00A50D7B">
        <w:t xml:space="preserve">“ADQUISICION DE ELEMENTOS Y GASES PARA SER UTILIZADOS EN LOS ACUEDUCTOS DEL </w:t>
      </w:r>
      <w:r w:rsidR="00A50D7B" w:rsidRPr="00A50D7B">
        <w:t xml:space="preserve">INAPA” </w:t>
      </w:r>
      <w:r w:rsidR="00A50D7B">
        <w:rPr>
          <w:b/>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w:t>
      </w:r>
      <w:r w:rsidR="00550767">
        <w:rPr>
          <w:b/>
          <w:sz w:val="22"/>
          <w:szCs w:val="22"/>
        </w:rPr>
        <w:t>6</w:t>
      </w:r>
      <w:r w:rsidR="005A3113">
        <w:rPr>
          <w:b/>
          <w:sz w:val="22"/>
          <w:szCs w:val="22"/>
        </w:rPr>
        <w:t>-00</w:t>
      </w:r>
      <w:r w:rsidR="00A50D7B">
        <w:rPr>
          <w:b/>
          <w:sz w:val="22"/>
          <w:szCs w:val="22"/>
        </w:rPr>
        <w:t>01</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lastRenderedPageBreak/>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lastRenderedPageBreak/>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 xml:space="preserve">el artículo 150 </w:t>
      </w:r>
      <w:r w:rsidR="00760276" w:rsidRPr="00760276">
        <w:rPr>
          <w:bCs/>
          <w:sz w:val="22"/>
          <w:szCs w:val="22"/>
        </w:rPr>
        <w:lastRenderedPageBreak/>
        <w:t>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w:t>
      </w:r>
      <w:r w:rsidRPr="004D177F">
        <w:rPr>
          <w:sz w:val="22"/>
          <w:szCs w:val="22"/>
        </w:rPr>
        <w:lastRenderedPageBreak/>
        <w:t>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w:t>
      </w:r>
      <w:r w:rsidRPr="004D177F">
        <w:rPr>
          <w:sz w:val="22"/>
          <w:szCs w:val="22"/>
          <w:lang w:val="es-ES_tradnl"/>
        </w:rPr>
        <w:lastRenderedPageBreak/>
        <w:t>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w:t>
      </w:r>
      <w:r w:rsidRPr="004D177F">
        <w:rPr>
          <w:sz w:val="22"/>
          <w:szCs w:val="22"/>
        </w:rPr>
        <w:lastRenderedPageBreak/>
        <w:t>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E7271" w14:textId="77777777" w:rsidR="00E067B9" w:rsidRDefault="00E067B9" w:rsidP="00465CCF">
      <w:r>
        <w:separator/>
      </w:r>
    </w:p>
  </w:endnote>
  <w:endnote w:type="continuationSeparator" w:id="0">
    <w:p w14:paraId="14F817E8" w14:textId="77777777" w:rsidR="00E067B9" w:rsidRDefault="00E067B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12EDD4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90C9F">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90C9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BECAD" w14:textId="77777777" w:rsidR="00E067B9" w:rsidRDefault="00E067B9" w:rsidP="00465CCF">
      <w:r>
        <w:separator/>
      </w:r>
    </w:p>
  </w:footnote>
  <w:footnote w:type="continuationSeparator" w:id="0">
    <w:p w14:paraId="4617B629" w14:textId="77777777" w:rsidR="00E067B9" w:rsidRDefault="00E067B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50D7B"/>
    <w:rsid w:val="00A63E06"/>
    <w:rsid w:val="00A90C9F"/>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7B9"/>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0106-0245-4B10-B7CF-EB41B63E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6231</Words>
  <Characters>35518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19</cp:revision>
  <cp:lastPrinted>2024-03-19T13:17:00Z</cp:lastPrinted>
  <dcterms:created xsi:type="dcterms:W3CDTF">2026-04-06T14:51:00Z</dcterms:created>
  <dcterms:modified xsi:type="dcterms:W3CDTF">2026-04-14T15:16:00Z</dcterms:modified>
</cp:coreProperties>
</file>