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9481.0" w:type="dxa"/>
        <w:jc w:val="left"/>
        <w:tblInd w:w="34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940"/>
        <w:gridCol w:w="15912"/>
        <w:gridCol w:w="832"/>
        <w:gridCol w:w="797"/>
        <w:tblGridChange w:id="0">
          <w:tblGrid>
            <w:gridCol w:w="1940"/>
            <w:gridCol w:w="15912"/>
            <w:gridCol w:w="832"/>
            <w:gridCol w:w="797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  <w:drawing>
                <wp:inline distB="0" distT="0" distL="0" distR="0">
                  <wp:extent cx="367527" cy="386619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3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25252"/>
                <w:sz w:val="20"/>
                <w:szCs w:val="20"/>
                <w:rtl w:val="0"/>
              </w:rPr>
              <w:t xml:space="preserve">INSTITUTO NACIONAL DE AGUAS POTABLES Y ALCANTARILLADOS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6" w:lineRule="auto"/>
              <w:ind w:left="3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MATRIZ DE IDENTIFICACIÓN, VALORACIÓN Y ASIGNACIÓN DE RIESGOS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FO.DGCP.PCR.009</w:t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Versión 2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1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Pág. 1 de 1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7/1/2024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rFonts w:ascii="Times New Roman" w:cs="Times New Roman" w:eastAsia="Times New Roman" w:hAnsi="Times New Roman"/>
          <w:color w:val="000000"/>
          <w:sz w:val="5"/>
          <w:szCs w:val="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9479.0" w:type="dxa"/>
        <w:jc w:val="center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737"/>
        <w:gridCol w:w="15115"/>
        <w:gridCol w:w="831"/>
        <w:gridCol w:w="796"/>
        <w:tblGridChange w:id="0">
          <w:tblGrid>
            <w:gridCol w:w="2737"/>
            <w:gridCol w:w="15115"/>
            <w:gridCol w:w="831"/>
            <w:gridCol w:w="796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2" w:firstLine="0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NÚMERO DE PROCESO DE REFERENCIA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2" w:firstLine="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bookmarkStart w:colFirst="0" w:colLast="0" w:name="_heading=h.ogk4xhym4vfw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INAPA-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CCC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PEIN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-2026-00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42" w:lineRule="auto"/>
              <w:ind w:left="12" w:firstLine="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NÚMAAAA.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42" w:lineRule="auto"/>
              <w:ind w:left="12" w:firstLine="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9" w:lineRule="auto"/>
        <w:rPr>
          <w:rFonts w:ascii="Times New Roman" w:cs="Times New Roman" w:eastAsia="Times New Roman" w:hAnsi="Times New Roman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left="354" w:firstLine="0"/>
        <w:rPr>
          <w:rFonts w:ascii="Arial" w:cs="Arial" w:eastAsia="Arial" w:hAnsi="Arial"/>
          <w:color w:val="000000"/>
          <w:sz w:val="6"/>
          <w:szCs w:val="6"/>
        </w:rPr>
      </w:pPr>
      <w:r w:rsidDel="00000000" w:rsidR="00000000" w:rsidRPr="00000000">
        <w:rPr>
          <w:rFonts w:ascii="Arial" w:cs="Arial" w:eastAsia="Arial" w:hAnsi="Arial"/>
          <w:color w:val="000000"/>
          <w:sz w:val="6"/>
          <w:szCs w:val="6"/>
          <w:rtl w:val="0"/>
        </w:rPr>
        <w:t xml:space="preserve">Elaborado de conformidad con la metodología propuesta por la Dirección General de Contrataciones Públicas en la "Guía para la Gestión Integral de Riesgos en el Proceso de Contratación".</w:t>
      </w:r>
    </w:p>
    <w:tbl>
      <w:tblPr>
        <w:tblStyle w:val="Table3"/>
        <w:tblW w:w="19496.0" w:type="dxa"/>
        <w:jc w:val="left"/>
        <w:tblInd w:w="34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  <w:tblGridChange w:id="0">
          <w:tblGrid>
            <w:gridCol w:w="235"/>
            <w:gridCol w:w="420"/>
            <w:gridCol w:w="601"/>
            <w:gridCol w:w="686"/>
            <w:gridCol w:w="798"/>
            <w:gridCol w:w="1464"/>
            <w:gridCol w:w="840"/>
            <w:gridCol w:w="598"/>
            <w:gridCol w:w="783"/>
            <w:gridCol w:w="390"/>
            <w:gridCol w:w="432"/>
            <w:gridCol w:w="586"/>
            <w:gridCol w:w="532"/>
            <w:gridCol w:w="832"/>
            <w:gridCol w:w="1144"/>
            <w:gridCol w:w="586"/>
            <w:gridCol w:w="667"/>
            <w:gridCol w:w="305"/>
            <w:gridCol w:w="451"/>
            <w:gridCol w:w="697"/>
            <w:gridCol w:w="635"/>
            <w:gridCol w:w="589"/>
            <w:gridCol w:w="589"/>
            <w:gridCol w:w="912"/>
            <w:gridCol w:w="1081"/>
            <w:gridCol w:w="1016"/>
            <w:gridCol w:w="831"/>
            <w:gridCol w:w="796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28"/>
            <w:shd w:fill="3a3737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4" w:lineRule="auto"/>
              <w:ind w:right="3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rtl w:val="0"/>
              </w:rPr>
              <w:t xml:space="preserve">MATRIZ DE GESTIÓN DE RIESGO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7"/>
            <w:shd w:fill="375623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right="17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IDENTIFICACIÓN DEL RIESGO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shd w:fill="be8f00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right="17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VALORACIÓN DEL RIESGO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d4e78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4" w:lineRule="auto"/>
              <w:ind w:right="28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EVALUACIÓN DEL CONTROL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" w:hRule="atLeast"/>
          <w:tblHeader w:val="0"/>
        </w:trPr>
        <w:tc>
          <w:tcPr>
            <w:shd w:fill="aeabab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N°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left="2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CLASE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left="1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FUENTE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left="220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ETAPAS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63.00000000000001" w:lineRule="auto"/>
              <w:ind w:right="1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TIPO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91" w:hanging="19.000000000000004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FACTORES DE RIESGO (DESCRIPCIÓN QUÉ PUEDE PASAR Y, COMO PUEDE OCURRIR)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9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EFECTOS OBSERVABLES</w:t>
            </w:r>
          </w:p>
        </w:tc>
        <w:tc>
          <w:tcPr>
            <w:gridSpan w:val="2"/>
            <w:vMerge w:val="restart"/>
            <w:shd w:fill="aeabab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46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PROBABILIDAD</w:t>
            </w:r>
          </w:p>
        </w:tc>
        <w:tc>
          <w:tcPr>
            <w:gridSpan w:val="2"/>
            <w:vMerge w:val="restart"/>
            <w:shd w:fill="aeabab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61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IMPACTO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61" w:right="21" w:hanging="156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VALORACIÓN DEL RIESGO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0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CATEGORÍA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¿A QUIEN SE LE ASIGNA?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89" w:right="37" w:hanging="256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TRATAMIENTO/CONTROLES A SER IMPLEMENTADOS</w:t>
            </w:r>
          </w:p>
        </w:tc>
        <w:tc>
          <w:tcPr>
            <w:gridSpan w:val="6"/>
            <w:shd w:fill="3a3737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51" w:lineRule="auto"/>
              <w:ind w:left="1080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0"/>
                <w:szCs w:val="10"/>
                <w:rtl w:val="0"/>
              </w:rPr>
              <w:t xml:space="preserve">IMPACTO DESPUES DE TRATAMIENTO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¿AFECTA LA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4" w:lineRule="auto"/>
              <w:ind w:left="70" w:hanging="45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EJECUCIÓN DEL PROCESO DE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CONTRATACIÓN?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¿AFECTA LA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54" w:lineRule="auto"/>
              <w:ind w:left="85" w:hanging="6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EJECUCIÓN DEL CONTRATO?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3" w:right="6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PERSONA RESPONSABLE DE IMPLEMENTAR EL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TRATAMIENTO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04" w:right="33" w:hanging="102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ETAPA/ FECHA ESTIMADA EN QUE SE INICIA EL TRATAMIENTO</w:t>
            </w:r>
          </w:p>
        </w:tc>
        <w:tc>
          <w:tcPr>
            <w:vMerge w:val="restart"/>
            <w:shd w:fill="aeabab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3" w:right="5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ETAPA/FECHA ESTIMADA QUE SE COMPLETA EL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" w:right="5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TRATAMIENTO</w:t>
            </w:r>
          </w:p>
        </w:tc>
        <w:tc>
          <w:tcPr>
            <w:gridSpan w:val="2"/>
            <w:shd w:fill="3a3737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51" w:lineRule="auto"/>
              <w:ind w:left="421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0"/>
                <w:szCs w:val="10"/>
                <w:rtl w:val="0"/>
              </w:rPr>
              <w:t xml:space="preserve">MONITOREO Y REVISIÓN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shd w:fill="aeabab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eabab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eabab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eabab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4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PROBABILIDAD</w:t>
            </w:r>
          </w:p>
        </w:tc>
        <w:tc>
          <w:tcPr>
            <w:gridSpan w:val="2"/>
            <w:shd w:fill="aeabab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21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IMPACTO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10" w:right="85" w:hanging="156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VALORACIÓN DEL RIESGO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CATEGORÍA</w:t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eabab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89" w:hanging="146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¿CÓMO SE REALIZA EL MONITOREO?</w:t>
            </w:r>
          </w:p>
        </w:tc>
        <w:tc>
          <w:tcPr>
            <w:shd w:fill="aeabab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firstLine="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¿PERIODICIDAD?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Específico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Interno</w:t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precontractual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Económicos</w:t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193" w:right="35" w:hanging="143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Pagos excesivos debido a la falta de comparación de precios o investigación de mercado.</w:t>
            </w:r>
          </w:p>
        </w:tc>
        <w:tc>
          <w:tcPr/>
          <w:p w:rsidR="00000000" w:rsidDel="00000000" w:rsidP="00000000" w:rsidRDefault="00000000" w:rsidRPr="00000000" w14:paraId="000000F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4"/>
              </w:tabs>
              <w:spacing w:before="1" w:line="254" w:lineRule="auto"/>
              <w:ind w:left="8" w:right="13" w:firstLine="9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Facturas con montos superiores al precio promedio del mercado sin justificación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0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adecuada.</w:t>
            </w:r>
          </w:p>
          <w:p w:rsidR="00000000" w:rsidDel="00000000" w:rsidP="00000000" w:rsidRDefault="00000000" w:rsidRPr="00000000" w14:paraId="000000FF">
            <w:pPr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6"/>
              </w:tabs>
              <w:spacing w:before="4" w:line="254" w:lineRule="auto"/>
              <w:ind w:left="85" w:right="90" w:firstLine="73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Reclamaciones o investigaciones sobre la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51" w:hanging="235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transparencia del proceso de adquisición.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23" w:firstLine="15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Posible (puede ocurrir en cualquier momento futuro)</w:t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Mayor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2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Alto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195" w:hanging="18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Departamento de Compras y Contrataciones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ind w:left="67" w:hanging="6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Aplicación de la Ley 340-06.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before="5" w:lineRule="auto"/>
              <w:ind w:left="67" w:hanging="6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Estudio de Precio de la DGCP.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before="4" w:line="254" w:lineRule="auto"/>
              <w:ind w:left="0" w:right="182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Políticas de investigación y asignación de precios de mercado.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Específico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Interno</w:t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postcontractual.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Operacionales</w:t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232" w:right="35" w:hanging="187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Adquisición de bienes o servicios que no cumplen con las especificaciones requeridas.</w:t>
            </w:r>
          </w:p>
        </w:tc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"/>
                <w:tab w:val="left" w:leader="none" w:pos="47"/>
              </w:tabs>
              <w:spacing w:before="1" w:line="254" w:lineRule="auto"/>
              <w:ind w:left="13" w:right="14" w:hanging="4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Reclamaciones por parte de los usuarios finales o clientes insatisfechos con el producto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8" w:firstLine="0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o servicio entregado.</w:t>
            </w:r>
          </w:p>
          <w:p w:rsidR="00000000" w:rsidDel="00000000" w:rsidP="00000000" w:rsidRDefault="00000000" w:rsidRPr="00000000" w14:paraId="0000015E">
            <w:pPr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"/>
              </w:tabs>
              <w:spacing w:before="4" w:line="254" w:lineRule="auto"/>
              <w:ind w:left="18" w:right="23" w:firstLine="64.00000000000001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Costos adicionales por correcciones o adquisiciones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44" w:right="59" w:hanging="191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adicionales para subsanar deficiencias.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157" w:hanging="12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Improbable (puede ocurrir ocasionalmente)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Moderado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6.00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Medio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left="298" w:hanging="24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Area solicitante del bien o servicio</w:t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line="254" w:lineRule="auto"/>
              <w:ind w:left="0" w:right="76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Evaluación de las Fichas Técnicas y las ordenes de compras y/o servicios para determinar si la recepción de los bienes o servicios están de acuerdo a los requerimientos.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ind w:left="67" w:hanging="6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Auditorías a Proveedores.</w:t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Específico</w:t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Externo</w:t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contractual</w:t>
            </w:r>
          </w:p>
        </w:tc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Operacionales</w:t>
            </w:r>
          </w:p>
        </w:tc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419" w:hanging="39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Problemas con la cadena de suministro que causen retrasos en la entrega.</w:t>
            </w:r>
          </w:p>
        </w:tc>
        <w:tc>
          <w:tcPr/>
          <w:p w:rsidR="00000000" w:rsidDel="00000000" w:rsidP="00000000" w:rsidRDefault="00000000" w:rsidRPr="00000000" w14:paraId="000001B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4"/>
                <w:tab w:val="left" w:leader="none" w:pos="154"/>
              </w:tabs>
              <w:spacing w:before="1" w:line="254" w:lineRule="auto"/>
              <w:ind w:left="154" w:right="21" w:hanging="138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Retrasos recurrentes en las entregas según los</w:t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6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cronogramas establecidos.</w:t>
            </w:r>
          </w:p>
          <w:p w:rsidR="00000000" w:rsidDel="00000000" w:rsidP="00000000" w:rsidRDefault="00000000" w:rsidRPr="00000000" w14:paraId="000001B5">
            <w:pPr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2"/>
              </w:tabs>
              <w:spacing w:before="4" w:line="254" w:lineRule="auto"/>
              <w:ind w:left="18" w:right="23" w:firstLine="56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Quejas por parte de los equipos de proyecto sobre la falta de materiales a tiempo.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57" w:hanging="12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Improbable (puede ocurrir ocasionalmente)</w:t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Mayor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8.00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Medio</w:t>
            </w:r>
          </w:p>
        </w:tc>
        <w:tc>
          <w:tcPr/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98" w:hanging="24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Area solicitante del bien o servicio</w:t>
            </w:r>
          </w:p>
        </w:tc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right="37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1. Diversificación de proveedores: Desarrollar una red de proveedores alternativos para reducir la dependencia de un único proveedor.</w:t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Interno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precontractual</w:t>
            </w:r>
          </w:p>
        </w:tc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de Corrupción</w:t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554" w:right="35" w:hanging="471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Selección de proveedores debido a sobornos o favoritismos.</w:t>
            </w:r>
          </w:p>
        </w:tc>
        <w:tc>
          <w:tcPr/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"/>
                <w:tab w:val="left" w:leader="none" w:pos="54"/>
              </w:tabs>
              <w:spacing w:line="254" w:lineRule="auto"/>
              <w:ind w:left="29" w:right="21" w:hanging="13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Proveedores seleccionados con evaluaciones técnicas o financieras inferiores pero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4" w:firstLine="0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que ganan contratos.</w:t>
            </w:r>
          </w:p>
          <w:p w:rsidR="00000000" w:rsidDel="00000000" w:rsidP="00000000" w:rsidRDefault="00000000" w:rsidRPr="00000000" w14:paraId="00000215">
            <w:pPr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4"/>
              </w:tabs>
              <w:spacing w:before="4" w:line="254" w:lineRule="auto"/>
              <w:ind w:left="70" w:right="74" w:firstLine="86"/>
              <w:jc w:val="both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Investigaciones o denuncias internas sobre</w:t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42" w:right="47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conflictos de interés o irregularidades en la selección de proveedores.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3" w:firstLine="15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Posible (puede ocurrir en cualquier momento futuro)</w:t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0862f" w:val="clear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Moderado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9.00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Medio</w:t>
            </w:r>
          </w:p>
        </w:tc>
        <w:tc>
          <w:tcPr/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98" w:hanging="24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Area solicitante del bien o servicio</w:t>
            </w:r>
          </w:p>
        </w:tc>
        <w:tc>
          <w:tcPr/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4" w:lineRule="auto"/>
              <w:ind w:right="27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Código de ética, Política institucional de gestión de Regalos, Obsequios, cortesías y otros, debida diligencia para proveedores, debida diligencia para empleados, Función de Cumplimiento Antisoborno, Procedimiento de Investigación de conductas inapropiadas y sospechosas, Sensibilización sobre los procesos de compras y contrataciones y la ley 340-06 y su reglamento de aplicación, Canales de denuncia para denunciar Sobornos, Actos de corrupción e incumplimientos de las</w:t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5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políticas del SGI.</w:t>
            </w:r>
          </w:p>
        </w:tc>
        <w:tc>
          <w:tcPr/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10"/>
                <w:szCs w:val="1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Específico</w:t>
            </w:r>
          </w:p>
        </w:tc>
        <w:tc>
          <w:tcPr/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Externo</w:t>
            </w:r>
          </w:p>
        </w:tc>
        <w:tc>
          <w:tcPr/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Etapa postcontractual.</w:t>
            </w:r>
          </w:p>
        </w:tc>
        <w:tc>
          <w:tcPr/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Riesgos de Integridad</w:t>
            </w:r>
          </w:p>
        </w:tc>
        <w:tc>
          <w:tcPr/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482" w:hanging="432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Incumplimiento por parte de los proveedores en la entrega o calidad.</w:t>
            </w:r>
          </w:p>
        </w:tc>
        <w:tc>
          <w:tcPr/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"/>
                <w:tab w:val="left" w:leader="none" w:pos="105"/>
              </w:tabs>
              <w:spacing w:line="254" w:lineRule="auto"/>
              <w:ind w:left="82" w:right="72" w:hanging="15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Entregas con retrasos o fuera de las condiciones</w:t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0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pactadas.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57" w:hanging="12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Improbable (puede ocurrir ocasionalmente)</w:t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42e3d" w:val="clear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Mayor</w:t>
            </w:r>
          </w:p>
        </w:tc>
        <w:tc>
          <w:tcPr>
            <w:shd w:fill="f5d33c" w:val="clear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"/>
              </w:tabs>
              <w:ind w:right="16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0"/>
                <w:szCs w:val="10"/>
                <w:rtl w:val="0"/>
              </w:rPr>
              <w:t xml:space="preserve">$</w:t>
              <w:tab/>
              <w:t xml:space="preserve">8.00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8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Riesgo Medio</w:t>
            </w:r>
          </w:p>
        </w:tc>
        <w:tc>
          <w:tcPr/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98" w:hanging="249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Area solicitante del bien o servicio</w:t>
            </w:r>
          </w:p>
        </w:tc>
        <w:tc>
          <w:tcPr/>
          <w:p w:rsidR="00000000" w:rsidDel="00000000" w:rsidP="00000000" w:rsidRDefault="00000000" w:rsidRPr="00000000" w14:paraId="000002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before="1" w:line="254" w:lineRule="auto"/>
              <w:ind w:left="0" w:right="38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Evaluación de proveedores basada en desempeño: Implementar un sistema de evaluación continua de proveedores, basado en indicadores de desempeño en la entrega y calidad de bienes y servicios.</w:t>
            </w:r>
          </w:p>
          <w:p w:rsidR="00000000" w:rsidDel="00000000" w:rsidP="00000000" w:rsidRDefault="00000000" w:rsidRPr="00000000" w14:paraId="000002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7"/>
              </w:tabs>
              <w:spacing w:line="254" w:lineRule="auto"/>
              <w:ind w:left="0" w:right="175" w:firstLine="0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Contratos con sanciones claras: Establecer contratos que incluyan sanciones por incumplimiento en la entrega y calidad o con retrasos.</w:t>
            </w:r>
          </w:p>
        </w:tc>
        <w:tc>
          <w:tcPr/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right="64" w:firstLine="0"/>
              <w:jc w:val="center"/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0"/>
                <w:szCs w:val="10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</w:r>
    </w:p>
    <w:sectPr>
      <w:pgSz w:h="12240" w:w="20160" w:orient="landscape"/>
      <w:pgMar w:bottom="280" w:top="138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hanging="6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13" w:hanging="69"/>
      </w:pPr>
      <w:rPr/>
    </w:lvl>
    <w:lvl w:ilvl="2">
      <w:start w:val="0"/>
      <w:numFmt w:val="bullet"/>
      <w:lvlText w:val="•"/>
      <w:lvlJc w:val="left"/>
      <w:pPr>
        <w:ind w:left="227" w:hanging="69"/>
      </w:pPr>
      <w:rPr/>
    </w:lvl>
    <w:lvl w:ilvl="3">
      <w:start w:val="0"/>
      <w:numFmt w:val="bullet"/>
      <w:lvlText w:val="•"/>
      <w:lvlJc w:val="left"/>
      <w:pPr>
        <w:ind w:left="341" w:hanging="69"/>
      </w:pPr>
      <w:rPr/>
    </w:lvl>
    <w:lvl w:ilvl="4">
      <w:start w:val="0"/>
      <w:numFmt w:val="bullet"/>
      <w:lvlText w:val="•"/>
      <w:lvlJc w:val="left"/>
      <w:pPr>
        <w:ind w:left="455" w:hanging="69"/>
      </w:pPr>
      <w:rPr/>
    </w:lvl>
    <w:lvl w:ilvl="5">
      <w:start w:val="0"/>
      <w:numFmt w:val="bullet"/>
      <w:lvlText w:val="•"/>
      <w:lvlJc w:val="left"/>
      <w:pPr>
        <w:ind w:left="569" w:hanging="69"/>
      </w:pPr>
      <w:rPr/>
    </w:lvl>
    <w:lvl w:ilvl="6">
      <w:start w:val="0"/>
      <w:numFmt w:val="bullet"/>
      <w:lvlText w:val="•"/>
      <w:lvlJc w:val="left"/>
      <w:pPr>
        <w:ind w:left="683" w:hanging="69"/>
      </w:pPr>
      <w:rPr/>
    </w:lvl>
    <w:lvl w:ilvl="7">
      <w:start w:val="0"/>
      <w:numFmt w:val="bullet"/>
      <w:lvlText w:val="•"/>
      <w:lvlJc w:val="left"/>
      <w:pPr>
        <w:ind w:left="797" w:hanging="69"/>
      </w:pPr>
      <w:rPr/>
    </w:lvl>
    <w:lvl w:ilvl="8">
      <w:start w:val="0"/>
      <w:numFmt w:val="bullet"/>
      <w:lvlText w:val="•"/>
      <w:lvlJc w:val="left"/>
      <w:pPr>
        <w:ind w:left="911" w:hanging="69.00000000000011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82" w:hanging="39.00000000000003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55" w:hanging="39"/>
      </w:pPr>
      <w:rPr/>
    </w:lvl>
    <w:lvl w:ilvl="2">
      <w:start w:val="0"/>
      <w:numFmt w:val="bullet"/>
      <w:lvlText w:val="•"/>
      <w:lvlJc w:val="left"/>
      <w:pPr>
        <w:ind w:left="231" w:hanging="38"/>
      </w:pPr>
      <w:rPr/>
    </w:lvl>
    <w:lvl w:ilvl="3">
      <w:start w:val="0"/>
      <w:numFmt w:val="bullet"/>
      <w:lvlText w:val="•"/>
      <w:lvlJc w:val="left"/>
      <w:pPr>
        <w:ind w:left="306" w:hanging="39"/>
      </w:pPr>
      <w:rPr/>
    </w:lvl>
    <w:lvl w:ilvl="4">
      <w:start w:val="0"/>
      <w:numFmt w:val="bullet"/>
      <w:lvlText w:val="•"/>
      <w:lvlJc w:val="left"/>
      <w:pPr>
        <w:ind w:left="382" w:hanging="37.99999999999994"/>
      </w:pPr>
      <w:rPr/>
    </w:lvl>
    <w:lvl w:ilvl="5">
      <w:start w:val="0"/>
      <w:numFmt w:val="bullet"/>
      <w:lvlText w:val="•"/>
      <w:lvlJc w:val="left"/>
      <w:pPr>
        <w:ind w:left="457" w:hanging="37.99999999999994"/>
      </w:pPr>
      <w:rPr/>
    </w:lvl>
    <w:lvl w:ilvl="6">
      <w:start w:val="0"/>
      <w:numFmt w:val="bullet"/>
      <w:lvlText w:val="•"/>
      <w:lvlJc w:val="left"/>
      <w:pPr>
        <w:ind w:left="533" w:hanging="39"/>
      </w:pPr>
      <w:rPr/>
    </w:lvl>
    <w:lvl w:ilvl="7">
      <w:start w:val="0"/>
      <w:numFmt w:val="bullet"/>
      <w:lvlText w:val="•"/>
      <w:lvlJc w:val="left"/>
      <w:pPr>
        <w:ind w:left="608" w:hanging="39"/>
      </w:pPr>
      <w:rPr/>
    </w:lvl>
    <w:lvl w:ilvl="8">
      <w:start w:val="0"/>
      <w:numFmt w:val="bullet"/>
      <w:lvlText w:val="•"/>
      <w:lvlJc w:val="left"/>
      <w:pPr>
        <w:ind w:left="684" w:hanging="39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29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70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2">
      <w:start w:val="0"/>
      <w:numFmt w:val="bullet"/>
      <w:lvlText w:val="•"/>
      <w:lvlJc w:val="left"/>
      <w:pPr>
        <w:ind w:left="163" w:hanging="39"/>
      </w:pPr>
      <w:rPr/>
    </w:lvl>
    <w:lvl w:ilvl="3">
      <w:start w:val="0"/>
      <w:numFmt w:val="bullet"/>
      <w:lvlText w:val="•"/>
      <w:lvlJc w:val="left"/>
      <w:pPr>
        <w:ind w:left="247" w:hanging="39"/>
      </w:pPr>
      <w:rPr/>
    </w:lvl>
    <w:lvl w:ilvl="4">
      <w:start w:val="0"/>
      <w:numFmt w:val="bullet"/>
      <w:lvlText w:val="•"/>
      <w:lvlJc w:val="left"/>
      <w:pPr>
        <w:ind w:left="331" w:hanging="39"/>
      </w:pPr>
      <w:rPr/>
    </w:lvl>
    <w:lvl w:ilvl="5">
      <w:start w:val="0"/>
      <w:numFmt w:val="bullet"/>
      <w:lvlText w:val="•"/>
      <w:lvlJc w:val="left"/>
      <w:pPr>
        <w:ind w:left="415" w:hanging="39"/>
      </w:pPr>
      <w:rPr/>
    </w:lvl>
    <w:lvl w:ilvl="6">
      <w:start w:val="0"/>
      <w:numFmt w:val="bullet"/>
      <w:lvlText w:val="•"/>
      <w:lvlJc w:val="left"/>
      <w:pPr>
        <w:ind w:left="499" w:hanging="39"/>
      </w:pPr>
      <w:rPr/>
    </w:lvl>
    <w:lvl w:ilvl="7">
      <w:start w:val="0"/>
      <w:numFmt w:val="bullet"/>
      <w:lvlText w:val="•"/>
      <w:lvlJc w:val="left"/>
      <w:pPr>
        <w:ind w:left="583" w:hanging="39"/>
      </w:pPr>
      <w:rPr/>
    </w:lvl>
    <w:lvl w:ilvl="8">
      <w:start w:val="0"/>
      <w:numFmt w:val="bullet"/>
      <w:lvlText w:val="•"/>
      <w:lvlJc w:val="left"/>
      <w:pPr>
        <w:ind w:left="667" w:hanging="39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154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8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2">
      <w:start w:val="0"/>
      <w:numFmt w:val="bullet"/>
      <w:lvlText w:val="•"/>
      <w:lvlJc w:val="left"/>
      <w:pPr>
        <w:ind w:left="235" w:hanging="39"/>
      </w:pPr>
      <w:rPr/>
    </w:lvl>
    <w:lvl w:ilvl="3">
      <w:start w:val="0"/>
      <w:numFmt w:val="bullet"/>
      <w:lvlText w:val="•"/>
      <w:lvlJc w:val="left"/>
      <w:pPr>
        <w:ind w:left="310" w:hanging="39"/>
      </w:pPr>
      <w:rPr/>
    </w:lvl>
    <w:lvl w:ilvl="4">
      <w:start w:val="0"/>
      <w:numFmt w:val="bullet"/>
      <w:lvlText w:val="•"/>
      <w:lvlJc w:val="left"/>
      <w:pPr>
        <w:ind w:left="385" w:hanging="39"/>
      </w:pPr>
      <w:rPr/>
    </w:lvl>
    <w:lvl w:ilvl="5">
      <w:start w:val="0"/>
      <w:numFmt w:val="bullet"/>
      <w:lvlText w:val="•"/>
      <w:lvlJc w:val="left"/>
      <w:pPr>
        <w:ind w:left="460" w:hanging="39"/>
      </w:pPr>
      <w:rPr/>
    </w:lvl>
    <w:lvl w:ilvl="6">
      <w:start w:val="0"/>
      <w:numFmt w:val="bullet"/>
      <w:lvlText w:val="•"/>
      <w:lvlJc w:val="left"/>
      <w:pPr>
        <w:ind w:left="535" w:hanging="39"/>
      </w:pPr>
      <w:rPr/>
    </w:lvl>
    <w:lvl w:ilvl="7">
      <w:start w:val="0"/>
      <w:numFmt w:val="bullet"/>
      <w:lvlText w:val="•"/>
      <w:lvlJc w:val="left"/>
      <w:pPr>
        <w:ind w:left="610" w:hanging="39"/>
      </w:pPr>
      <w:rPr/>
    </w:lvl>
    <w:lvl w:ilvl="8">
      <w:start w:val="0"/>
      <w:numFmt w:val="bullet"/>
      <w:lvlText w:val="•"/>
      <w:lvlJc w:val="left"/>
      <w:pPr>
        <w:ind w:left="685" w:hanging="39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0" w:hanging="6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13" w:hanging="69"/>
      </w:pPr>
      <w:rPr/>
    </w:lvl>
    <w:lvl w:ilvl="2">
      <w:start w:val="0"/>
      <w:numFmt w:val="bullet"/>
      <w:lvlText w:val="•"/>
      <w:lvlJc w:val="left"/>
      <w:pPr>
        <w:ind w:left="227" w:hanging="69"/>
      </w:pPr>
      <w:rPr/>
    </w:lvl>
    <w:lvl w:ilvl="3">
      <w:start w:val="0"/>
      <w:numFmt w:val="bullet"/>
      <w:lvlText w:val="•"/>
      <w:lvlJc w:val="left"/>
      <w:pPr>
        <w:ind w:left="341" w:hanging="69"/>
      </w:pPr>
      <w:rPr/>
    </w:lvl>
    <w:lvl w:ilvl="4">
      <w:start w:val="0"/>
      <w:numFmt w:val="bullet"/>
      <w:lvlText w:val="•"/>
      <w:lvlJc w:val="left"/>
      <w:pPr>
        <w:ind w:left="455" w:hanging="69"/>
      </w:pPr>
      <w:rPr/>
    </w:lvl>
    <w:lvl w:ilvl="5">
      <w:start w:val="0"/>
      <w:numFmt w:val="bullet"/>
      <w:lvlText w:val="•"/>
      <w:lvlJc w:val="left"/>
      <w:pPr>
        <w:ind w:left="569" w:hanging="69"/>
      </w:pPr>
      <w:rPr/>
    </w:lvl>
    <w:lvl w:ilvl="6">
      <w:start w:val="0"/>
      <w:numFmt w:val="bullet"/>
      <w:lvlText w:val="•"/>
      <w:lvlJc w:val="left"/>
      <w:pPr>
        <w:ind w:left="683" w:hanging="69"/>
      </w:pPr>
      <w:rPr/>
    </w:lvl>
    <w:lvl w:ilvl="7">
      <w:start w:val="0"/>
      <w:numFmt w:val="bullet"/>
      <w:lvlText w:val="•"/>
      <w:lvlJc w:val="left"/>
      <w:pPr>
        <w:ind w:left="797" w:hanging="69"/>
      </w:pPr>
      <w:rPr/>
    </w:lvl>
    <w:lvl w:ilvl="8">
      <w:start w:val="0"/>
      <w:numFmt w:val="bullet"/>
      <w:lvlText w:val="•"/>
      <w:lvlJc w:val="left"/>
      <w:pPr>
        <w:ind w:left="911" w:hanging="69.00000000000011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13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8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2">
      <w:start w:val="0"/>
      <w:numFmt w:val="bullet"/>
      <w:lvlText w:val="•"/>
      <w:lvlJc w:val="left"/>
      <w:pPr>
        <w:ind w:left="183" w:hanging="39"/>
      </w:pPr>
      <w:rPr/>
    </w:lvl>
    <w:lvl w:ilvl="3">
      <w:start w:val="0"/>
      <w:numFmt w:val="bullet"/>
      <w:lvlText w:val="•"/>
      <w:lvlJc w:val="left"/>
      <w:pPr>
        <w:ind w:left="264" w:hanging="39"/>
      </w:pPr>
      <w:rPr/>
    </w:lvl>
    <w:lvl w:ilvl="4">
      <w:start w:val="0"/>
      <w:numFmt w:val="bullet"/>
      <w:lvlText w:val="•"/>
      <w:lvlJc w:val="left"/>
      <w:pPr>
        <w:ind w:left="346" w:hanging="39"/>
      </w:pPr>
      <w:rPr/>
    </w:lvl>
    <w:lvl w:ilvl="5">
      <w:start w:val="0"/>
      <w:numFmt w:val="bullet"/>
      <w:lvlText w:val="•"/>
      <w:lvlJc w:val="left"/>
      <w:pPr>
        <w:ind w:left="427" w:hanging="37.99999999999994"/>
      </w:pPr>
      <w:rPr/>
    </w:lvl>
    <w:lvl w:ilvl="6">
      <w:start w:val="0"/>
      <w:numFmt w:val="bullet"/>
      <w:lvlText w:val="•"/>
      <w:lvlJc w:val="left"/>
      <w:pPr>
        <w:ind w:left="509" w:hanging="39"/>
      </w:pPr>
      <w:rPr/>
    </w:lvl>
    <w:lvl w:ilvl="7">
      <w:start w:val="0"/>
      <w:numFmt w:val="bullet"/>
      <w:lvlText w:val="•"/>
      <w:lvlJc w:val="left"/>
      <w:pPr>
        <w:ind w:left="590" w:hanging="39"/>
      </w:pPr>
      <w:rPr/>
    </w:lvl>
    <w:lvl w:ilvl="8">
      <w:start w:val="0"/>
      <w:numFmt w:val="bullet"/>
      <w:lvlText w:val="•"/>
      <w:lvlJc w:val="left"/>
      <w:pPr>
        <w:ind w:left="672" w:hanging="39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68" w:hanging="6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167" w:hanging="69.00000000000003"/>
      </w:pPr>
      <w:rPr/>
    </w:lvl>
    <w:lvl w:ilvl="2">
      <w:start w:val="0"/>
      <w:numFmt w:val="bullet"/>
      <w:lvlText w:val="•"/>
      <w:lvlJc w:val="left"/>
      <w:pPr>
        <w:ind w:left="275" w:hanging="69"/>
      </w:pPr>
      <w:rPr/>
    </w:lvl>
    <w:lvl w:ilvl="3">
      <w:start w:val="0"/>
      <w:numFmt w:val="bullet"/>
      <w:lvlText w:val="•"/>
      <w:lvlJc w:val="left"/>
      <w:pPr>
        <w:ind w:left="383" w:hanging="69"/>
      </w:pPr>
      <w:rPr/>
    </w:lvl>
    <w:lvl w:ilvl="4">
      <w:start w:val="0"/>
      <w:numFmt w:val="bullet"/>
      <w:lvlText w:val="•"/>
      <w:lvlJc w:val="left"/>
      <w:pPr>
        <w:ind w:left="491" w:hanging="69"/>
      </w:pPr>
      <w:rPr/>
    </w:lvl>
    <w:lvl w:ilvl="5">
      <w:start w:val="0"/>
      <w:numFmt w:val="bullet"/>
      <w:lvlText w:val="•"/>
      <w:lvlJc w:val="left"/>
      <w:pPr>
        <w:ind w:left="599" w:hanging="69"/>
      </w:pPr>
      <w:rPr/>
    </w:lvl>
    <w:lvl w:ilvl="6">
      <w:start w:val="0"/>
      <w:numFmt w:val="bullet"/>
      <w:lvlText w:val="•"/>
      <w:lvlJc w:val="left"/>
      <w:pPr>
        <w:ind w:left="707" w:hanging="69"/>
      </w:pPr>
      <w:rPr/>
    </w:lvl>
    <w:lvl w:ilvl="7">
      <w:start w:val="0"/>
      <w:numFmt w:val="bullet"/>
      <w:lvlText w:val="•"/>
      <w:lvlJc w:val="left"/>
      <w:pPr>
        <w:ind w:left="815" w:hanging="69"/>
      </w:pPr>
      <w:rPr/>
    </w:lvl>
    <w:lvl w:ilvl="8">
      <w:start w:val="0"/>
      <w:numFmt w:val="bullet"/>
      <w:lvlText w:val="•"/>
      <w:lvlJc w:val="left"/>
      <w:pPr>
        <w:ind w:left="923" w:hanging="69.00000000000011"/>
      </w:pPr>
      <w:rPr/>
    </w:lvl>
  </w:abstractNum>
  <w:abstractNum w:abstractNumId="8">
    <w:lvl w:ilvl="0">
      <w:start w:val="0"/>
      <w:numFmt w:val="bullet"/>
      <w:lvlText w:val="•"/>
      <w:lvlJc w:val="left"/>
      <w:pPr>
        <w:ind w:left="8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1">
      <w:start w:val="0"/>
      <w:numFmt w:val="bullet"/>
      <w:lvlText w:val="•"/>
      <w:lvlJc w:val="left"/>
      <w:pPr>
        <w:ind w:left="85" w:hanging="39"/>
      </w:pPr>
      <w:rPr>
        <w:rFonts w:ascii="Arial" w:cs="Arial" w:eastAsia="Arial" w:hAnsi="Arial"/>
        <w:b w:val="0"/>
        <w:bCs w:val="0"/>
        <w:i w:val="0"/>
        <w:iCs w:val="0"/>
        <w:sz w:val="6"/>
        <w:szCs w:val="6"/>
      </w:rPr>
    </w:lvl>
    <w:lvl w:ilvl="2">
      <w:start w:val="0"/>
      <w:numFmt w:val="bullet"/>
      <w:lvlText w:val="•"/>
      <w:lvlJc w:val="left"/>
      <w:pPr>
        <w:ind w:left="163" w:hanging="39"/>
      </w:pPr>
      <w:rPr/>
    </w:lvl>
    <w:lvl w:ilvl="3">
      <w:start w:val="0"/>
      <w:numFmt w:val="bullet"/>
      <w:lvlText w:val="•"/>
      <w:lvlJc w:val="left"/>
      <w:pPr>
        <w:ind w:left="247" w:hanging="39"/>
      </w:pPr>
      <w:rPr/>
    </w:lvl>
    <w:lvl w:ilvl="4">
      <w:start w:val="0"/>
      <w:numFmt w:val="bullet"/>
      <w:lvlText w:val="•"/>
      <w:lvlJc w:val="left"/>
      <w:pPr>
        <w:ind w:left="331" w:hanging="39"/>
      </w:pPr>
      <w:rPr/>
    </w:lvl>
    <w:lvl w:ilvl="5">
      <w:start w:val="0"/>
      <w:numFmt w:val="bullet"/>
      <w:lvlText w:val="•"/>
      <w:lvlJc w:val="left"/>
      <w:pPr>
        <w:ind w:left="415" w:hanging="39"/>
      </w:pPr>
      <w:rPr/>
    </w:lvl>
    <w:lvl w:ilvl="6">
      <w:start w:val="0"/>
      <w:numFmt w:val="bullet"/>
      <w:lvlText w:val="•"/>
      <w:lvlJc w:val="left"/>
      <w:pPr>
        <w:ind w:left="499" w:hanging="39"/>
      </w:pPr>
      <w:rPr/>
    </w:lvl>
    <w:lvl w:ilvl="7">
      <w:start w:val="0"/>
      <w:numFmt w:val="bullet"/>
      <w:lvlText w:val="•"/>
      <w:lvlJc w:val="left"/>
      <w:pPr>
        <w:ind w:left="583" w:hanging="39"/>
      </w:pPr>
      <w:rPr/>
    </w:lvl>
    <w:lvl w:ilvl="8">
      <w:start w:val="0"/>
      <w:numFmt w:val="bullet"/>
      <w:lvlText w:val="•"/>
      <w:lvlJc w:val="left"/>
      <w:pPr>
        <w:ind w:left="667" w:hanging="3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Kx22kILIa1uG89qJ6+egqg6+9Q==">CgMxLjAyDmgub2drNHhoeW00dmZ3OAByITFkMTlIVEhtclVPRjRxNXhtSUEySlhjaW41bTZXbW1WMQ==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2024-09-13T00:00:00Z</vt:lpwstr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lpwstr>2025-05-15T00:00:00Z</vt:lpwstr>
  </property>
  <property fmtid="{D5CDD505-2E9C-101B-9397-08002B2CF9AE}" pid="5" name="Producer">
    <vt:lpwstr>Skia/PDF m128</vt:lpwstr>
  </property>
</Properties>
</file>